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1E7C7234"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10</w:t>
      </w:r>
      <w:r w:rsidR="00056BDE">
        <w:rPr>
          <w:bCs/>
          <w:noProof w:val="0"/>
          <w:sz w:val="24"/>
          <w:szCs w:val="24"/>
        </w:rPr>
        <w:t>6</w:t>
      </w:r>
      <w:r w:rsidR="00884007">
        <w:rPr>
          <w:bCs/>
          <w:noProof w:val="0"/>
          <w:sz w:val="24"/>
          <w:szCs w:val="24"/>
        </w:rPr>
        <w:t>bis</w:t>
      </w:r>
      <w:r w:rsidR="001348FE">
        <w:rPr>
          <w:bCs/>
          <w:noProof w:val="0"/>
          <w:sz w:val="24"/>
          <w:szCs w:val="24"/>
        </w:rPr>
        <w:tab/>
      </w:r>
      <w:r w:rsidR="00BA1872">
        <w:rPr>
          <w:bCs/>
          <w:noProof w:val="0"/>
          <w:sz w:val="24"/>
          <w:szCs w:val="24"/>
        </w:rPr>
        <w:t>R1-</w:t>
      </w:r>
      <w:r w:rsidR="00D54CD2" w:rsidRPr="00D54CD2">
        <w:t xml:space="preserve"> </w:t>
      </w:r>
      <w:r w:rsidR="00D54CD2" w:rsidRPr="00D54CD2">
        <w:rPr>
          <w:bCs/>
          <w:noProof w:val="0"/>
          <w:sz w:val="24"/>
          <w:szCs w:val="24"/>
        </w:rPr>
        <w:t>2110272</w:t>
      </w:r>
    </w:p>
    <w:p w14:paraId="30E02940" w14:textId="2B8A4630" w:rsidR="00CA26CE" w:rsidRDefault="002778BD" w:rsidP="00CA26CE">
      <w:pPr>
        <w:pStyle w:val="Header"/>
        <w:rPr>
          <w:bCs/>
          <w:noProof w:val="0"/>
          <w:sz w:val="24"/>
          <w:szCs w:val="24"/>
        </w:rPr>
      </w:pPr>
      <w:r w:rsidRPr="002778BD">
        <w:rPr>
          <w:bCs/>
          <w:noProof w:val="0"/>
          <w:sz w:val="24"/>
          <w:szCs w:val="24"/>
        </w:rPr>
        <w:t>e-Meeting,</w:t>
      </w:r>
      <w:r w:rsidR="00500573">
        <w:rPr>
          <w:bCs/>
          <w:noProof w:val="0"/>
          <w:sz w:val="24"/>
          <w:szCs w:val="24"/>
        </w:rPr>
        <w:t xml:space="preserve"> </w:t>
      </w:r>
      <w:r w:rsidR="00056BDE">
        <w:rPr>
          <w:bCs/>
          <w:noProof w:val="0"/>
          <w:sz w:val="24"/>
          <w:szCs w:val="24"/>
        </w:rPr>
        <w:t>1</w:t>
      </w:r>
      <w:r w:rsidR="00884007">
        <w:rPr>
          <w:bCs/>
          <w:noProof w:val="0"/>
          <w:sz w:val="24"/>
          <w:szCs w:val="24"/>
        </w:rPr>
        <w:t>1</w:t>
      </w:r>
      <w:r w:rsidR="00500573">
        <w:rPr>
          <w:bCs/>
          <w:noProof w:val="0"/>
          <w:sz w:val="24"/>
          <w:szCs w:val="24"/>
        </w:rPr>
        <w:t xml:space="preserve"> </w:t>
      </w:r>
      <w:r w:rsidR="00451BAE">
        <w:rPr>
          <w:bCs/>
          <w:noProof w:val="0"/>
          <w:sz w:val="24"/>
          <w:szCs w:val="24"/>
        </w:rPr>
        <w:t xml:space="preserve">– </w:t>
      </w:r>
      <w:r w:rsidR="00884007">
        <w:rPr>
          <w:bCs/>
          <w:noProof w:val="0"/>
          <w:sz w:val="24"/>
          <w:szCs w:val="24"/>
        </w:rPr>
        <w:t>19</w:t>
      </w:r>
      <w:r w:rsidR="00D64A2A">
        <w:rPr>
          <w:bCs/>
          <w:noProof w:val="0"/>
          <w:sz w:val="24"/>
          <w:szCs w:val="24"/>
        </w:rPr>
        <w:t xml:space="preserve"> </w:t>
      </w:r>
      <w:proofErr w:type="gramStart"/>
      <w:r w:rsidR="00884007">
        <w:rPr>
          <w:bCs/>
          <w:noProof w:val="0"/>
          <w:sz w:val="24"/>
          <w:szCs w:val="24"/>
        </w:rPr>
        <w:t>October</w:t>
      </w:r>
      <w:r w:rsidRPr="002778BD">
        <w:rPr>
          <w:bCs/>
          <w:noProof w:val="0"/>
          <w:sz w:val="24"/>
          <w:szCs w:val="24"/>
        </w:rPr>
        <w:t>,</w:t>
      </w:r>
      <w:proofErr w:type="gramEnd"/>
      <w:r w:rsidRPr="002778BD">
        <w:rPr>
          <w:bCs/>
          <w:noProof w:val="0"/>
          <w:sz w:val="24"/>
          <w:szCs w:val="24"/>
        </w:rPr>
        <w:t xml:space="preserve"> 202</w:t>
      </w:r>
      <w:r w:rsidR="00500573">
        <w:rPr>
          <w:bCs/>
          <w:noProof w:val="0"/>
          <w:sz w:val="24"/>
          <w:szCs w:val="24"/>
        </w:rPr>
        <w:t>1</w:t>
      </w:r>
    </w:p>
    <w:bookmarkEnd w:id="0"/>
    <w:p w14:paraId="2CFE1919" w14:textId="77777777" w:rsidR="00850D96" w:rsidRPr="00850D96" w:rsidRDefault="00850D96" w:rsidP="00CA26CE">
      <w:pPr>
        <w:pStyle w:val="Header"/>
        <w:rPr>
          <w:bCs/>
          <w:noProof w:val="0"/>
          <w:sz w:val="24"/>
          <w:lang w:val="en-GB" w:eastAsia="ja-JP"/>
        </w:rPr>
      </w:pPr>
    </w:p>
    <w:p w14:paraId="30E02941" w14:textId="017A4F64"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6C27C9">
        <w:rPr>
          <w:rFonts w:cs="Arial"/>
          <w:b/>
          <w:bCs/>
          <w:sz w:val="24"/>
          <w:szCs w:val="24"/>
        </w:rPr>
        <w:t>8</w:t>
      </w:r>
      <w:r w:rsidR="001F201D">
        <w:rPr>
          <w:rFonts w:cs="Arial"/>
          <w:b/>
          <w:bCs/>
          <w:sz w:val="24"/>
          <w:szCs w:val="24"/>
        </w:rPr>
        <w:t>.</w:t>
      </w:r>
      <w:r w:rsidR="000E5D99">
        <w:rPr>
          <w:rFonts w:cs="Arial"/>
          <w:b/>
          <w:bCs/>
          <w:sz w:val="24"/>
          <w:szCs w:val="24"/>
        </w:rPr>
        <w:t>17.</w:t>
      </w:r>
      <w:r w:rsidR="00F5356E">
        <w:rPr>
          <w:rFonts w:cs="Arial"/>
          <w:b/>
          <w:bCs/>
          <w:sz w:val="24"/>
          <w:szCs w:val="24"/>
        </w:rPr>
        <w:t>10</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599065D0"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6C27C9">
        <w:rPr>
          <w:rFonts w:ascii="Arial" w:hAnsi="Arial" w:cs="Arial"/>
          <w:b/>
          <w:bCs/>
          <w:sz w:val="24"/>
        </w:rPr>
        <w:t xml:space="preserve">On UE features for </w:t>
      </w:r>
      <w:r w:rsidR="00F5356E" w:rsidRPr="00F5356E">
        <w:rPr>
          <w:rFonts w:ascii="Arial" w:hAnsi="Arial" w:cs="Arial"/>
          <w:b/>
          <w:bCs/>
          <w:sz w:val="24"/>
        </w:rPr>
        <w:t>IAB enhancements</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20D91522" w14:textId="1CC0A84C" w:rsidR="00056BDE" w:rsidRPr="00056BDE" w:rsidRDefault="006C27C9" w:rsidP="00056BDE">
      <w:r>
        <w:t xml:space="preserve">Initial drafts on NR and LTE UE features have been made available already on RAN1 reflector [1, 2]. In this contribution we present our views on the UE features for </w:t>
      </w:r>
      <w:r w:rsidR="00F5356E" w:rsidRPr="002D4D40">
        <w:t>IAB enhancements</w:t>
      </w:r>
      <w:r>
        <w:t xml:space="preserve">. </w:t>
      </w:r>
    </w:p>
    <w:p w14:paraId="71230483" w14:textId="72F9C930" w:rsidR="00305297" w:rsidRDefault="007820D0" w:rsidP="00A23DCA">
      <w:pPr>
        <w:pStyle w:val="Heading1"/>
      </w:pPr>
      <w:bookmarkStart w:id="1" w:name="_Hlk510705081"/>
      <w:r>
        <w:t>Discussion</w:t>
      </w:r>
    </w:p>
    <w:p w14:paraId="73A82122" w14:textId="1ABC7647" w:rsidR="001F201D" w:rsidRDefault="006C27C9" w:rsidP="001F201D">
      <w:r>
        <w:t xml:space="preserve">Detailed comments on UE features are listed below. For reference, the feature list is available in the Annex. </w:t>
      </w:r>
    </w:p>
    <w:p w14:paraId="4B125483" w14:textId="7C95D43F" w:rsidR="006C27C9" w:rsidRPr="00DA4570" w:rsidRDefault="00DA4570" w:rsidP="00DA4570">
      <w:pPr>
        <w:pStyle w:val="ListParagraph"/>
        <w:numPr>
          <w:ilvl w:val="0"/>
          <w:numId w:val="31"/>
        </w:numPr>
        <w:rPr>
          <w:sz w:val="20"/>
          <w:szCs w:val="20"/>
        </w:rPr>
      </w:pPr>
      <w:proofErr w:type="spellStart"/>
      <w:r w:rsidRPr="00DA4570">
        <w:rPr>
          <w:sz w:val="20"/>
          <w:szCs w:val="20"/>
        </w:rPr>
        <w:t>The</w:t>
      </w:r>
      <w:proofErr w:type="spellEnd"/>
      <w:r w:rsidRPr="00DA4570">
        <w:rPr>
          <w:sz w:val="20"/>
          <w:szCs w:val="20"/>
        </w:rPr>
        <w:t xml:space="preserve"> </w:t>
      </w:r>
      <w:proofErr w:type="spellStart"/>
      <w:r w:rsidRPr="00DA4570">
        <w:rPr>
          <w:sz w:val="20"/>
          <w:szCs w:val="20"/>
        </w:rPr>
        <w:t>FGs</w:t>
      </w:r>
      <w:proofErr w:type="spellEnd"/>
      <w:r w:rsidRPr="00DA4570">
        <w:rPr>
          <w:sz w:val="20"/>
          <w:szCs w:val="20"/>
        </w:rPr>
        <w:t xml:space="preserve"> </w:t>
      </w:r>
      <w:proofErr w:type="spellStart"/>
      <w:r w:rsidRPr="00DA4570">
        <w:rPr>
          <w:sz w:val="20"/>
          <w:szCs w:val="20"/>
        </w:rPr>
        <w:t>are</w:t>
      </w:r>
      <w:proofErr w:type="spellEnd"/>
      <w:r w:rsidRPr="00DA4570">
        <w:rPr>
          <w:sz w:val="20"/>
          <w:szCs w:val="20"/>
        </w:rPr>
        <w:t xml:space="preserve"> </w:t>
      </w:r>
      <w:proofErr w:type="spellStart"/>
      <w:r w:rsidRPr="00DA4570">
        <w:rPr>
          <w:sz w:val="20"/>
          <w:szCs w:val="20"/>
        </w:rPr>
        <w:t>currently</w:t>
      </w:r>
      <w:proofErr w:type="spellEnd"/>
      <w:r w:rsidRPr="00DA4570">
        <w:rPr>
          <w:sz w:val="20"/>
          <w:szCs w:val="20"/>
        </w:rPr>
        <w:t xml:space="preserve"> </w:t>
      </w:r>
      <w:proofErr w:type="spellStart"/>
      <w:r w:rsidRPr="00DA4570">
        <w:rPr>
          <w:sz w:val="20"/>
          <w:szCs w:val="20"/>
        </w:rPr>
        <w:t>written</w:t>
      </w:r>
      <w:proofErr w:type="spellEnd"/>
      <w:r w:rsidRPr="00DA4570">
        <w:rPr>
          <w:sz w:val="20"/>
          <w:szCs w:val="20"/>
        </w:rPr>
        <w:t xml:space="preserve"> </w:t>
      </w:r>
      <w:proofErr w:type="spellStart"/>
      <w:r w:rsidRPr="00DA4570">
        <w:rPr>
          <w:sz w:val="20"/>
          <w:szCs w:val="20"/>
        </w:rPr>
        <w:t>from</w:t>
      </w:r>
      <w:proofErr w:type="spellEnd"/>
      <w:r w:rsidRPr="00DA4570">
        <w:rPr>
          <w:sz w:val="20"/>
          <w:szCs w:val="20"/>
        </w:rPr>
        <w:t xml:space="preserve"> </w:t>
      </w:r>
      <w:proofErr w:type="spellStart"/>
      <w:r w:rsidRPr="00DA4570">
        <w:rPr>
          <w:sz w:val="20"/>
          <w:szCs w:val="20"/>
        </w:rPr>
        <w:t>the</w:t>
      </w:r>
      <w:proofErr w:type="spellEnd"/>
      <w:r w:rsidRPr="00DA4570">
        <w:rPr>
          <w:sz w:val="20"/>
          <w:szCs w:val="20"/>
        </w:rPr>
        <w:t xml:space="preserve"> </w:t>
      </w:r>
      <w:proofErr w:type="spellStart"/>
      <w:r w:rsidRPr="00DA4570">
        <w:rPr>
          <w:sz w:val="20"/>
          <w:szCs w:val="20"/>
        </w:rPr>
        <w:t>perspective</w:t>
      </w:r>
      <w:proofErr w:type="spellEnd"/>
      <w:r w:rsidRPr="00DA4570">
        <w:rPr>
          <w:sz w:val="20"/>
          <w:szCs w:val="20"/>
        </w:rPr>
        <w:t xml:space="preserve"> of </w:t>
      </w:r>
      <w:proofErr w:type="spellStart"/>
      <w:r w:rsidRPr="00DA4570">
        <w:rPr>
          <w:sz w:val="20"/>
          <w:szCs w:val="20"/>
        </w:rPr>
        <w:t>the</w:t>
      </w:r>
      <w:proofErr w:type="spellEnd"/>
      <w:r w:rsidRPr="00DA4570">
        <w:rPr>
          <w:sz w:val="20"/>
          <w:szCs w:val="20"/>
        </w:rPr>
        <w:t xml:space="preserve"> RRC </w:t>
      </w:r>
      <w:proofErr w:type="spellStart"/>
      <w:r w:rsidRPr="00DA4570">
        <w:rPr>
          <w:sz w:val="20"/>
          <w:szCs w:val="20"/>
        </w:rPr>
        <w:t>parameters</w:t>
      </w:r>
      <w:proofErr w:type="spellEnd"/>
      <w:r w:rsidRPr="00DA4570">
        <w:rPr>
          <w:sz w:val="20"/>
          <w:szCs w:val="20"/>
        </w:rPr>
        <w:t xml:space="preserve"> </w:t>
      </w:r>
      <w:proofErr w:type="spellStart"/>
      <w:r w:rsidRPr="00DA4570">
        <w:rPr>
          <w:sz w:val="20"/>
          <w:szCs w:val="20"/>
        </w:rPr>
        <w:t>transmitted</w:t>
      </w:r>
      <w:proofErr w:type="spellEnd"/>
      <w:r w:rsidRPr="00DA4570">
        <w:rPr>
          <w:sz w:val="20"/>
          <w:szCs w:val="20"/>
        </w:rPr>
        <w:t xml:space="preserve"> </w:t>
      </w:r>
      <w:proofErr w:type="spellStart"/>
      <w:r w:rsidRPr="00DA4570">
        <w:rPr>
          <w:sz w:val="20"/>
          <w:szCs w:val="20"/>
        </w:rPr>
        <w:t>or</w:t>
      </w:r>
      <w:proofErr w:type="spellEnd"/>
      <w:r w:rsidRPr="00DA4570">
        <w:rPr>
          <w:sz w:val="20"/>
          <w:szCs w:val="20"/>
        </w:rPr>
        <w:t xml:space="preserve"> </w:t>
      </w:r>
      <w:proofErr w:type="spellStart"/>
      <w:r w:rsidRPr="00DA4570">
        <w:rPr>
          <w:sz w:val="20"/>
          <w:szCs w:val="20"/>
        </w:rPr>
        <w:t>received</w:t>
      </w:r>
      <w:proofErr w:type="spellEnd"/>
      <w:r w:rsidRPr="00DA4570">
        <w:rPr>
          <w:sz w:val="20"/>
          <w:szCs w:val="20"/>
        </w:rPr>
        <w:t xml:space="preserve"> </w:t>
      </w:r>
      <w:proofErr w:type="spellStart"/>
      <w:r w:rsidRPr="00DA4570">
        <w:rPr>
          <w:sz w:val="20"/>
          <w:szCs w:val="20"/>
        </w:rPr>
        <w:t>by</w:t>
      </w:r>
      <w:proofErr w:type="spellEnd"/>
      <w:r w:rsidRPr="00DA4570">
        <w:rPr>
          <w:sz w:val="20"/>
          <w:szCs w:val="20"/>
        </w:rPr>
        <w:t xml:space="preserve"> </w:t>
      </w:r>
      <w:proofErr w:type="spellStart"/>
      <w:r w:rsidRPr="00DA4570">
        <w:rPr>
          <w:sz w:val="20"/>
          <w:szCs w:val="20"/>
        </w:rPr>
        <w:t>the</w:t>
      </w:r>
      <w:proofErr w:type="spellEnd"/>
      <w:r w:rsidRPr="00DA4570">
        <w:rPr>
          <w:sz w:val="20"/>
          <w:szCs w:val="20"/>
        </w:rPr>
        <w:t xml:space="preserve"> IAB-MT. </w:t>
      </w:r>
      <w:proofErr w:type="spellStart"/>
      <w:r w:rsidRPr="00DA4570">
        <w:rPr>
          <w:sz w:val="20"/>
          <w:szCs w:val="20"/>
        </w:rPr>
        <w:t>However</w:t>
      </w:r>
      <w:proofErr w:type="spellEnd"/>
      <w:r w:rsidRPr="00DA4570">
        <w:rPr>
          <w:sz w:val="20"/>
          <w:szCs w:val="20"/>
        </w:rPr>
        <w:t xml:space="preserve">, for a UE feature list </w:t>
      </w:r>
      <w:proofErr w:type="spellStart"/>
      <w:r w:rsidRPr="00DA4570">
        <w:rPr>
          <w:sz w:val="20"/>
          <w:szCs w:val="20"/>
        </w:rPr>
        <w:t>the</w:t>
      </w:r>
      <w:proofErr w:type="spellEnd"/>
      <w:r w:rsidRPr="00DA4570">
        <w:rPr>
          <w:sz w:val="20"/>
          <w:szCs w:val="20"/>
        </w:rPr>
        <w:t xml:space="preserve"> </w:t>
      </w:r>
      <w:proofErr w:type="spellStart"/>
      <w:r w:rsidRPr="00DA4570">
        <w:rPr>
          <w:sz w:val="20"/>
          <w:szCs w:val="20"/>
        </w:rPr>
        <w:t>FGs</w:t>
      </w:r>
      <w:proofErr w:type="spellEnd"/>
      <w:r w:rsidRPr="00DA4570">
        <w:rPr>
          <w:sz w:val="20"/>
          <w:szCs w:val="20"/>
        </w:rPr>
        <w:t xml:space="preserve"> </w:t>
      </w:r>
      <w:proofErr w:type="spellStart"/>
      <w:r w:rsidRPr="00DA4570">
        <w:rPr>
          <w:sz w:val="20"/>
          <w:szCs w:val="20"/>
        </w:rPr>
        <w:t>need</w:t>
      </w:r>
      <w:proofErr w:type="spellEnd"/>
      <w:r w:rsidRPr="00DA4570">
        <w:rPr>
          <w:sz w:val="20"/>
          <w:szCs w:val="20"/>
        </w:rPr>
        <w:t xml:space="preserve"> to </w:t>
      </w:r>
      <w:proofErr w:type="spellStart"/>
      <w:r w:rsidRPr="00DA4570">
        <w:rPr>
          <w:sz w:val="20"/>
          <w:szCs w:val="20"/>
        </w:rPr>
        <w:t>correspond</w:t>
      </w:r>
      <w:proofErr w:type="spellEnd"/>
      <w:r w:rsidRPr="00DA4570">
        <w:rPr>
          <w:sz w:val="20"/>
          <w:szCs w:val="20"/>
        </w:rPr>
        <w:t xml:space="preserve"> to </w:t>
      </w:r>
      <w:proofErr w:type="spellStart"/>
      <w:r w:rsidRPr="00DA4570">
        <w:rPr>
          <w:sz w:val="20"/>
          <w:szCs w:val="20"/>
        </w:rPr>
        <w:t>functionalities</w:t>
      </w:r>
      <w:proofErr w:type="spellEnd"/>
      <w:r w:rsidRPr="00DA4570">
        <w:rPr>
          <w:sz w:val="20"/>
          <w:szCs w:val="20"/>
        </w:rPr>
        <w:t xml:space="preserve"> at UE (</w:t>
      </w:r>
      <w:proofErr w:type="spellStart"/>
      <w:r w:rsidRPr="00DA4570">
        <w:rPr>
          <w:sz w:val="20"/>
          <w:szCs w:val="20"/>
        </w:rPr>
        <w:t>or</w:t>
      </w:r>
      <w:proofErr w:type="spellEnd"/>
      <w:r w:rsidRPr="00DA4570">
        <w:rPr>
          <w:sz w:val="20"/>
          <w:szCs w:val="20"/>
        </w:rPr>
        <w:t xml:space="preserve"> IAB-MT </w:t>
      </w:r>
      <w:proofErr w:type="spellStart"/>
      <w:r w:rsidRPr="00DA4570">
        <w:rPr>
          <w:sz w:val="20"/>
          <w:szCs w:val="20"/>
        </w:rPr>
        <w:t>node</w:t>
      </w:r>
      <w:proofErr w:type="spellEnd"/>
      <w:r w:rsidRPr="00DA4570">
        <w:rPr>
          <w:sz w:val="20"/>
          <w:szCs w:val="20"/>
        </w:rPr>
        <w:t xml:space="preserve">) </w:t>
      </w:r>
      <w:proofErr w:type="spellStart"/>
      <w:r w:rsidRPr="00DA4570">
        <w:rPr>
          <w:sz w:val="20"/>
          <w:szCs w:val="20"/>
        </w:rPr>
        <w:t>enabled</w:t>
      </w:r>
      <w:proofErr w:type="spellEnd"/>
      <w:r w:rsidRPr="00DA4570">
        <w:rPr>
          <w:sz w:val="20"/>
          <w:szCs w:val="20"/>
        </w:rPr>
        <w:t xml:space="preserve"> </w:t>
      </w:r>
      <w:proofErr w:type="spellStart"/>
      <w:r w:rsidRPr="00DA4570">
        <w:rPr>
          <w:sz w:val="20"/>
          <w:szCs w:val="20"/>
        </w:rPr>
        <w:t>by</w:t>
      </w:r>
      <w:proofErr w:type="spellEnd"/>
      <w:r w:rsidRPr="00DA4570">
        <w:rPr>
          <w:sz w:val="20"/>
          <w:szCs w:val="20"/>
        </w:rPr>
        <w:t xml:space="preserve"> </w:t>
      </w:r>
      <w:proofErr w:type="spellStart"/>
      <w:r w:rsidRPr="00DA4570">
        <w:rPr>
          <w:sz w:val="20"/>
          <w:szCs w:val="20"/>
        </w:rPr>
        <w:t>the</w:t>
      </w:r>
      <w:proofErr w:type="spellEnd"/>
      <w:r w:rsidRPr="00DA4570">
        <w:rPr>
          <w:sz w:val="20"/>
          <w:szCs w:val="20"/>
        </w:rPr>
        <w:t xml:space="preserve"> FG </w:t>
      </w:r>
      <w:proofErr w:type="spellStart"/>
      <w:r w:rsidRPr="00DA4570">
        <w:rPr>
          <w:sz w:val="20"/>
          <w:szCs w:val="20"/>
        </w:rPr>
        <w:t>indication</w:t>
      </w:r>
      <w:proofErr w:type="spellEnd"/>
      <w:r w:rsidRPr="00DA4570">
        <w:rPr>
          <w:sz w:val="20"/>
          <w:szCs w:val="20"/>
        </w:rPr>
        <w:t>.</w:t>
      </w:r>
    </w:p>
    <w:p w14:paraId="71A1D7E5" w14:textId="04AEE39E" w:rsidR="00DA4570" w:rsidRPr="00DA4570" w:rsidRDefault="00DA4570" w:rsidP="00DA4570">
      <w:pPr>
        <w:pStyle w:val="CommentText"/>
        <w:numPr>
          <w:ilvl w:val="0"/>
          <w:numId w:val="31"/>
        </w:numPr>
        <w:spacing w:after="0"/>
      </w:pPr>
      <w:r w:rsidRPr="00DA4570">
        <w:t>One possible re-organization of the IAB-MT feature list is as follows:</w:t>
      </w:r>
    </w:p>
    <w:p w14:paraId="5FF9FE23" w14:textId="5B64DC84" w:rsidR="00DA4570" w:rsidRPr="00DA4570" w:rsidRDefault="00DA4570" w:rsidP="00DA4570">
      <w:pPr>
        <w:pStyle w:val="CommentText"/>
        <w:numPr>
          <w:ilvl w:val="1"/>
          <w:numId w:val="31"/>
        </w:numPr>
        <w:spacing w:after="0"/>
      </w:pPr>
      <w:r w:rsidRPr="00DA4570">
        <w:t>FG on support of case 6 timing</w:t>
      </w:r>
    </w:p>
    <w:p w14:paraId="149761C7" w14:textId="4B0F7059" w:rsidR="00DA4570" w:rsidRPr="00DA4570" w:rsidRDefault="00DA4570" w:rsidP="00DA4570">
      <w:pPr>
        <w:pStyle w:val="CommentText"/>
        <w:numPr>
          <w:ilvl w:val="1"/>
          <w:numId w:val="31"/>
        </w:numPr>
        <w:spacing w:after="0"/>
      </w:pPr>
      <w:r w:rsidRPr="00DA4570">
        <w:t>FG on Case 7 timing</w:t>
      </w:r>
    </w:p>
    <w:p w14:paraId="194269AB" w14:textId="07E905FB" w:rsidR="00DA4570" w:rsidRPr="00DA4570" w:rsidRDefault="00DA4570" w:rsidP="008056BC">
      <w:pPr>
        <w:pStyle w:val="CommentText"/>
        <w:numPr>
          <w:ilvl w:val="1"/>
          <w:numId w:val="31"/>
        </w:numPr>
        <w:spacing w:after="0"/>
      </w:pPr>
      <w:r w:rsidRPr="00DA4570">
        <w:t>FG on enhanced spatial multiplexing (beam restrictions)</w:t>
      </w:r>
    </w:p>
    <w:p w14:paraId="23DC7D18" w14:textId="446AE038" w:rsidR="00DA4570" w:rsidRPr="00DA4570" w:rsidRDefault="00DA4570" w:rsidP="00DA4570">
      <w:pPr>
        <w:pStyle w:val="CommentText"/>
        <w:numPr>
          <w:ilvl w:val="1"/>
          <w:numId w:val="31"/>
        </w:numPr>
        <w:spacing w:after="0"/>
      </w:pPr>
      <w:r w:rsidRPr="00DA4570">
        <w:t>FG on DL power control for IAB</w:t>
      </w:r>
    </w:p>
    <w:p w14:paraId="1AFC66A1" w14:textId="5B28671E" w:rsidR="00DA4570" w:rsidRDefault="00DA4570" w:rsidP="00DA4570">
      <w:pPr>
        <w:pStyle w:val="ListParagraph"/>
        <w:numPr>
          <w:ilvl w:val="1"/>
          <w:numId w:val="31"/>
        </w:numPr>
        <w:rPr>
          <w:sz w:val="20"/>
          <w:szCs w:val="20"/>
        </w:rPr>
      </w:pPr>
      <w:r w:rsidRPr="00DA4570">
        <w:rPr>
          <w:sz w:val="20"/>
          <w:szCs w:val="20"/>
        </w:rPr>
        <w:t xml:space="preserve">FG on </w:t>
      </w:r>
      <w:proofErr w:type="spellStart"/>
      <w:r w:rsidRPr="00DA4570">
        <w:rPr>
          <w:sz w:val="20"/>
          <w:szCs w:val="20"/>
        </w:rPr>
        <w:t>Enhanced</w:t>
      </w:r>
      <w:proofErr w:type="spellEnd"/>
      <w:r w:rsidRPr="00DA4570">
        <w:rPr>
          <w:sz w:val="20"/>
          <w:szCs w:val="20"/>
        </w:rPr>
        <w:t xml:space="preserve"> UL </w:t>
      </w:r>
      <w:proofErr w:type="spellStart"/>
      <w:r w:rsidRPr="00DA4570">
        <w:rPr>
          <w:sz w:val="20"/>
          <w:szCs w:val="20"/>
        </w:rPr>
        <w:t>power</w:t>
      </w:r>
      <w:proofErr w:type="spellEnd"/>
      <w:r w:rsidRPr="00DA4570">
        <w:rPr>
          <w:sz w:val="20"/>
          <w:szCs w:val="20"/>
        </w:rPr>
        <w:t xml:space="preserve"> </w:t>
      </w:r>
      <w:proofErr w:type="spellStart"/>
      <w:r w:rsidRPr="00DA4570">
        <w:rPr>
          <w:sz w:val="20"/>
          <w:szCs w:val="20"/>
        </w:rPr>
        <w:t>control</w:t>
      </w:r>
      <w:proofErr w:type="spellEnd"/>
      <w:r w:rsidRPr="00DA4570">
        <w:rPr>
          <w:sz w:val="20"/>
          <w:szCs w:val="20"/>
        </w:rPr>
        <w:t xml:space="preserve"> for IAB</w:t>
      </w:r>
    </w:p>
    <w:p w14:paraId="3808E070" w14:textId="77777777" w:rsidR="00DA4570" w:rsidRPr="00DA4570" w:rsidRDefault="00DA4570" w:rsidP="00DA4570"/>
    <w:p w14:paraId="64D1CDBD" w14:textId="041CB3FF" w:rsidR="006C27C9" w:rsidRPr="006C27C9" w:rsidRDefault="006C27C9" w:rsidP="001F201D">
      <w:pPr>
        <w:rPr>
          <w:b/>
          <w:bCs/>
        </w:rPr>
      </w:pPr>
      <w:r w:rsidRPr="006C27C9">
        <w:rPr>
          <w:b/>
          <w:bCs/>
        </w:rPr>
        <w:t xml:space="preserve">Proposal: Consider the observations and modifications proposed above for the next version of </w:t>
      </w:r>
      <w:r w:rsidR="00D5754E">
        <w:rPr>
          <w:b/>
          <w:bCs/>
        </w:rPr>
        <w:t xml:space="preserve">the corresponding </w:t>
      </w:r>
      <w:r w:rsidRPr="006C27C9">
        <w:rPr>
          <w:b/>
          <w:bCs/>
        </w:rPr>
        <w:t>RAN1 UE features list.</w:t>
      </w:r>
    </w:p>
    <w:bookmarkEnd w:id="1"/>
    <w:p w14:paraId="10445A01" w14:textId="480CC7E1" w:rsidR="00885580" w:rsidRDefault="007820D0" w:rsidP="00885580">
      <w:pPr>
        <w:pStyle w:val="Heading1"/>
      </w:pPr>
      <w:r>
        <w:t>Conclusion</w:t>
      </w:r>
    </w:p>
    <w:p w14:paraId="384567B8" w14:textId="30616DF2" w:rsidR="001337A5" w:rsidRDefault="006C27C9" w:rsidP="001F201D">
      <w:r>
        <w:t xml:space="preserve">In this contribution we have presented our views on UE features for </w:t>
      </w:r>
      <w:r w:rsidR="00F5356E" w:rsidRPr="002D4D40">
        <w:t>IAB enhancements</w:t>
      </w:r>
      <w:r>
        <w:t>, with the following proposal:</w:t>
      </w:r>
    </w:p>
    <w:p w14:paraId="029018C4" w14:textId="2DF690A7" w:rsidR="006C27C9" w:rsidRPr="006C27C9" w:rsidRDefault="006C27C9" w:rsidP="006C27C9">
      <w:pPr>
        <w:rPr>
          <w:b/>
          <w:bCs/>
        </w:rPr>
      </w:pPr>
      <w:r w:rsidRPr="006C27C9">
        <w:rPr>
          <w:b/>
          <w:bCs/>
        </w:rPr>
        <w:t xml:space="preserve">Proposal: Consider the observations and modifications proposed above for the next version of </w:t>
      </w:r>
      <w:r w:rsidR="00D5754E">
        <w:rPr>
          <w:b/>
          <w:bCs/>
        </w:rPr>
        <w:t xml:space="preserve">the corresponding </w:t>
      </w:r>
      <w:r w:rsidRPr="006C27C9">
        <w:rPr>
          <w:b/>
          <w:bCs/>
        </w:rPr>
        <w:t>RAN1 UE features list.</w:t>
      </w:r>
    </w:p>
    <w:p w14:paraId="53CD9119" w14:textId="5206E1F5" w:rsidR="00885580" w:rsidRDefault="00885580" w:rsidP="00885580">
      <w:pPr>
        <w:pStyle w:val="Heading1"/>
        <w:numPr>
          <w:ilvl w:val="0"/>
          <w:numId w:val="0"/>
        </w:numPr>
      </w:pPr>
      <w:r>
        <w:t>References</w:t>
      </w:r>
    </w:p>
    <w:p w14:paraId="2C6979C9" w14:textId="4F142B92" w:rsidR="00205A4B" w:rsidRDefault="006C27C9" w:rsidP="00205A4B">
      <w:pPr>
        <w:pStyle w:val="ListParagraph"/>
        <w:numPr>
          <w:ilvl w:val="0"/>
          <w:numId w:val="27"/>
        </w:numPr>
        <w:rPr>
          <w:sz w:val="20"/>
          <w:szCs w:val="20"/>
        </w:rPr>
      </w:pPr>
      <w:r>
        <w:rPr>
          <w:sz w:val="20"/>
          <w:szCs w:val="20"/>
        </w:rPr>
        <w:t>R1-2108679, ”</w:t>
      </w:r>
      <w:r w:rsidRPr="006C27C9">
        <w:rPr>
          <w:sz w:val="20"/>
          <w:szCs w:val="20"/>
        </w:rPr>
        <w:t xml:space="preserve">Preliminary RAN1 UE </w:t>
      </w:r>
      <w:proofErr w:type="spellStart"/>
      <w:r w:rsidRPr="006C27C9">
        <w:rPr>
          <w:sz w:val="20"/>
          <w:szCs w:val="20"/>
        </w:rPr>
        <w:t>features</w:t>
      </w:r>
      <w:proofErr w:type="spellEnd"/>
      <w:r w:rsidRPr="006C27C9">
        <w:rPr>
          <w:sz w:val="20"/>
          <w:szCs w:val="20"/>
        </w:rPr>
        <w:t xml:space="preserve"> list for Rel-17 NR</w:t>
      </w:r>
      <w:r>
        <w:rPr>
          <w:sz w:val="20"/>
          <w:szCs w:val="20"/>
        </w:rPr>
        <w:t xml:space="preserve">”, </w:t>
      </w:r>
      <w:proofErr w:type="spellStart"/>
      <w:r w:rsidRPr="006C27C9">
        <w:rPr>
          <w:sz w:val="20"/>
          <w:szCs w:val="20"/>
        </w:rPr>
        <w:t>Moderators</w:t>
      </w:r>
      <w:proofErr w:type="spellEnd"/>
      <w:r w:rsidRPr="006C27C9">
        <w:rPr>
          <w:sz w:val="20"/>
          <w:szCs w:val="20"/>
        </w:rPr>
        <w:t xml:space="preserve"> (AT&amp;T, NTT DOCOMO, INC.)</w:t>
      </w:r>
      <w:r>
        <w:rPr>
          <w:sz w:val="20"/>
          <w:szCs w:val="20"/>
        </w:rPr>
        <w:t xml:space="preserve">, </w:t>
      </w:r>
      <w:proofErr w:type="spellStart"/>
      <w:r>
        <w:rPr>
          <w:sz w:val="20"/>
          <w:szCs w:val="20"/>
        </w:rPr>
        <w:t>Aug</w:t>
      </w:r>
      <w:proofErr w:type="spellEnd"/>
      <w:r>
        <w:rPr>
          <w:sz w:val="20"/>
          <w:szCs w:val="20"/>
        </w:rPr>
        <w:t>. 2021</w:t>
      </w:r>
    </w:p>
    <w:p w14:paraId="30E60BDC" w14:textId="7C3032F2" w:rsidR="006C27C9" w:rsidRDefault="006C27C9" w:rsidP="006C27C9">
      <w:pPr>
        <w:pStyle w:val="ListParagraph"/>
        <w:numPr>
          <w:ilvl w:val="0"/>
          <w:numId w:val="27"/>
        </w:numPr>
        <w:rPr>
          <w:sz w:val="20"/>
          <w:szCs w:val="20"/>
        </w:rPr>
      </w:pPr>
      <w:r>
        <w:rPr>
          <w:sz w:val="20"/>
          <w:szCs w:val="20"/>
        </w:rPr>
        <w:t>R1-2108678, ”</w:t>
      </w:r>
      <w:r w:rsidRPr="006C27C9">
        <w:rPr>
          <w:sz w:val="20"/>
          <w:szCs w:val="20"/>
        </w:rPr>
        <w:t xml:space="preserve">Preliminary RAN1 UE </w:t>
      </w:r>
      <w:proofErr w:type="spellStart"/>
      <w:r w:rsidRPr="006C27C9">
        <w:rPr>
          <w:sz w:val="20"/>
          <w:szCs w:val="20"/>
        </w:rPr>
        <w:t>features</w:t>
      </w:r>
      <w:proofErr w:type="spellEnd"/>
      <w:r w:rsidRPr="006C27C9">
        <w:rPr>
          <w:sz w:val="20"/>
          <w:szCs w:val="20"/>
        </w:rPr>
        <w:t xml:space="preserve"> list for Rel-17 </w:t>
      </w:r>
      <w:r>
        <w:rPr>
          <w:sz w:val="20"/>
          <w:szCs w:val="20"/>
        </w:rPr>
        <w:t xml:space="preserve">LTE”, </w:t>
      </w:r>
      <w:proofErr w:type="spellStart"/>
      <w:r w:rsidRPr="006C27C9">
        <w:rPr>
          <w:sz w:val="20"/>
          <w:szCs w:val="20"/>
        </w:rPr>
        <w:t>Moderators</w:t>
      </w:r>
      <w:proofErr w:type="spellEnd"/>
      <w:r w:rsidRPr="006C27C9">
        <w:rPr>
          <w:sz w:val="20"/>
          <w:szCs w:val="20"/>
        </w:rPr>
        <w:t xml:space="preserve"> (AT&amp;T, NTT DOCOMO, INC.)</w:t>
      </w:r>
      <w:r>
        <w:rPr>
          <w:sz w:val="20"/>
          <w:szCs w:val="20"/>
        </w:rPr>
        <w:t xml:space="preserve">, </w:t>
      </w:r>
      <w:proofErr w:type="spellStart"/>
      <w:r>
        <w:rPr>
          <w:sz w:val="20"/>
          <w:szCs w:val="20"/>
        </w:rPr>
        <w:t>Aug</w:t>
      </w:r>
      <w:proofErr w:type="spellEnd"/>
      <w:r>
        <w:rPr>
          <w:sz w:val="20"/>
          <w:szCs w:val="20"/>
        </w:rPr>
        <w:t>. 2021</w:t>
      </w:r>
    </w:p>
    <w:p w14:paraId="601F699E" w14:textId="56A35258" w:rsidR="008B2771" w:rsidRDefault="008B2771" w:rsidP="008B2771"/>
    <w:p w14:paraId="1B1542D8" w14:textId="77777777" w:rsidR="008B2771" w:rsidRDefault="008B2771" w:rsidP="008B2771">
      <w:pPr>
        <w:pStyle w:val="Heading1"/>
        <w:numPr>
          <w:ilvl w:val="0"/>
          <w:numId w:val="0"/>
        </w:numPr>
      </w:pPr>
      <w:r>
        <w:t>Annex</w:t>
      </w:r>
    </w:p>
    <w:p w14:paraId="48CBFBDF" w14:textId="1BF85F0C" w:rsidR="000C5B5B" w:rsidRDefault="000C5B5B">
      <w:pPr>
        <w:overflowPunct/>
        <w:autoSpaceDE/>
        <w:autoSpaceDN/>
        <w:adjustRightInd/>
        <w:spacing w:after="0"/>
        <w:textAlignment w:val="auto"/>
        <w:rPr>
          <w:lang w:val="en-US"/>
        </w:rPr>
      </w:pPr>
    </w:p>
    <w:p w14:paraId="614E17E4" w14:textId="77777777" w:rsidR="006C27C9" w:rsidRDefault="006C27C9">
      <w:pPr>
        <w:overflowPunct/>
        <w:autoSpaceDE/>
        <w:autoSpaceDN/>
        <w:adjustRightInd/>
        <w:spacing w:after="0"/>
        <w:textAlignment w:val="auto"/>
        <w:rPr>
          <w:lang w:val="en-US"/>
        </w:rPr>
        <w:sectPr w:rsidR="006C27C9" w:rsidSect="000131D1">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5686"/>
        <w:gridCol w:w="1080"/>
        <w:gridCol w:w="1170"/>
        <w:gridCol w:w="1170"/>
        <w:gridCol w:w="1668"/>
        <w:gridCol w:w="1392"/>
        <w:gridCol w:w="876"/>
        <w:gridCol w:w="993"/>
        <w:gridCol w:w="1842"/>
        <w:gridCol w:w="1843"/>
        <w:gridCol w:w="1276"/>
      </w:tblGrid>
      <w:tr w:rsidR="00DA4570" w14:paraId="53E5CFA6" w14:textId="77777777" w:rsidTr="00B96F1E">
        <w:trPr>
          <w:trHeight w:val="20"/>
        </w:trPr>
        <w:tc>
          <w:tcPr>
            <w:tcW w:w="1130" w:type="dxa"/>
            <w:tcBorders>
              <w:top w:val="single" w:sz="4" w:space="0" w:color="auto"/>
              <w:left w:val="single" w:sz="4" w:space="0" w:color="auto"/>
              <w:bottom w:val="single" w:sz="4" w:space="0" w:color="auto"/>
              <w:right w:val="single" w:sz="4" w:space="0" w:color="auto"/>
            </w:tcBorders>
            <w:hideMark/>
          </w:tcPr>
          <w:p w14:paraId="16D7D7A0" w14:textId="77777777" w:rsidR="00DA4570" w:rsidRDefault="00DA4570" w:rsidP="00B96F1E">
            <w:pPr>
              <w:pStyle w:val="TAH"/>
              <w:rPr>
                <w:color w:val="000000" w:themeColor="text1"/>
              </w:rPr>
            </w:pPr>
            <w:r>
              <w:rPr>
                <w:color w:val="000000" w:themeColor="text1"/>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7177E525" w14:textId="77777777" w:rsidR="00DA4570" w:rsidRDefault="00DA4570" w:rsidP="00B96F1E">
            <w:pPr>
              <w:pStyle w:val="TAH"/>
              <w:rPr>
                <w:color w:val="000000" w:themeColor="text1"/>
              </w:rPr>
            </w:pPr>
            <w:r>
              <w:rPr>
                <w:color w:val="000000" w:themeColor="text1"/>
              </w:rPr>
              <w:t>Index</w:t>
            </w:r>
          </w:p>
        </w:tc>
        <w:tc>
          <w:tcPr>
            <w:tcW w:w="1559" w:type="dxa"/>
            <w:tcBorders>
              <w:top w:val="single" w:sz="4" w:space="0" w:color="auto"/>
              <w:left w:val="single" w:sz="4" w:space="0" w:color="auto"/>
              <w:bottom w:val="single" w:sz="4" w:space="0" w:color="auto"/>
              <w:right w:val="single" w:sz="4" w:space="0" w:color="auto"/>
            </w:tcBorders>
            <w:hideMark/>
          </w:tcPr>
          <w:p w14:paraId="1F9EBC59" w14:textId="77777777" w:rsidR="00DA4570" w:rsidRDefault="00DA4570" w:rsidP="00B96F1E">
            <w:pPr>
              <w:pStyle w:val="TAH"/>
              <w:rPr>
                <w:color w:val="000000" w:themeColor="text1"/>
              </w:rPr>
            </w:pPr>
            <w:r>
              <w:rPr>
                <w:color w:val="000000" w:themeColor="text1"/>
              </w:rPr>
              <w:t>Feature group</w:t>
            </w:r>
          </w:p>
        </w:tc>
        <w:tc>
          <w:tcPr>
            <w:tcW w:w="5686" w:type="dxa"/>
            <w:tcBorders>
              <w:top w:val="single" w:sz="4" w:space="0" w:color="auto"/>
              <w:left w:val="single" w:sz="4" w:space="0" w:color="auto"/>
              <w:bottom w:val="single" w:sz="4" w:space="0" w:color="auto"/>
              <w:right w:val="single" w:sz="4" w:space="0" w:color="auto"/>
            </w:tcBorders>
            <w:hideMark/>
          </w:tcPr>
          <w:p w14:paraId="27AC5835" w14:textId="77777777" w:rsidR="00DA4570" w:rsidRDefault="00DA4570" w:rsidP="00B96F1E">
            <w:pPr>
              <w:pStyle w:val="TAH"/>
              <w:rPr>
                <w:color w:val="000000" w:themeColor="text1"/>
              </w:rPr>
            </w:pPr>
            <w:r>
              <w:rPr>
                <w:color w:val="000000" w:themeColor="text1"/>
              </w:rPr>
              <w:t>Components</w:t>
            </w:r>
          </w:p>
        </w:tc>
        <w:tc>
          <w:tcPr>
            <w:tcW w:w="1080" w:type="dxa"/>
            <w:tcBorders>
              <w:top w:val="single" w:sz="4" w:space="0" w:color="auto"/>
              <w:left w:val="single" w:sz="4" w:space="0" w:color="auto"/>
              <w:bottom w:val="single" w:sz="4" w:space="0" w:color="auto"/>
              <w:right w:val="single" w:sz="4" w:space="0" w:color="auto"/>
            </w:tcBorders>
            <w:hideMark/>
          </w:tcPr>
          <w:p w14:paraId="19C0B3BC" w14:textId="77777777" w:rsidR="00DA4570" w:rsidRDefault="00DA4570" w:rsidP="00B96F1E">
            <w:pPr>
              <w:pStyle w:val="TAH"/>
              <w:rPr>
                <w:color w:val="000000" w:themeColor="text1"/>
              </w:rPr>
            </w:pPr>
            <w:r>
              <w:rPr>
                <w:color w:val="000000" w:themeColor="text1"/>
              </w:rPr>
              <w:t>Prerequisite feature groups</w:t>
            </w:r>
          </w:p>
        </w:tc>
        <w:tc>
          <w:tcPr>
            <w:tcW w:w="1170" w:type="dxa"/>
            <w:tcBorders>
              <w:top w:val="single" w:sz="4" w:space="0" w:color="auto"/>
              <w:left w:val="single" w:sz="4" w:space="0" w:color="auto"/>
              <w:bottom w:val="single" w:sz="4" w:space="0" w:color="auto"/>
              <w:right w:val="single" w:sz="4" w:space="0" w:color="auto"/>
            </w:tcBorders>
            <w:hideMark/>
          </w:tcPr>
          <w:p w14:paraId="10BBFBE8" w14:textId="77777777" w:rsidR="00DA4570" w:rsidRDefault="00DA4570" w:rsidP="00B96F1E">
            <w:pPr>
              <w:pStyle w:val="TAH"/>
              <w:rPr>
                <w:color w:val="000000" w:themeColor="text1"/>
              </w:rPr>
            </w:pPr>
            <w:r>
              <w:rPr>
                <w:color w:val="000000" w:themeColor="text1"/>
              </w:rPr>
              <w:t>Need for the gNB to know if the feature is supported</w:t>
            </w:r>
          </w:p>
        </w:tc>
        <w:tc>
          <w:tcPr>
            <w:tcW w:w="1170" w:type="dxa"/>
            <w:tcBorders>
              <w:top w:val="single" w:sz="4" w:space="0" w:color="auto"/>
              <w:left w:val="single" w:sz="4" w:space="0" w:color="auto"/>
              <w:bottom w:val="single" w:sz="4" w:space="0" w:color="auto"/>
              <w:right w:val="single" w:sz="4" w:space="0" w:color="auto"/>
            </w:tcBorders>
            <w:hideMark/>
          </w:tcPr>
          <w:p w14:paraId="16BBA722" w14:textId="77777777" w:rsidR="00DA4570" w:rsidRDefault="00DA4570" w:rsidP="00B96F1E">
            <w:pPr>
              <w:pStyle w:val="TAH"/>
              <w:rPr>
                <w:color w:val="000000" w:themeColor="text1"/>
              </w:rPr>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668" w:type="dxa"/>
            <w:tcBorders>
              <w:top w:val="single" w:sz="4" w:space="0" w:color="auto"/>
              <w:left w:val="single" w:sz="4" w:space="0" w:color="auto"/>
              <w:bottom w:val="single" w:sz="4" w:space="0" w:color="auto"/>
              <w:right w:val="single" w:sz="4" w:space="0" w:color="auto"/>
            </w:tcBorders>
            <w:hideMark/>
          </w:tcPr>
          <w:p w14:paraId="38079181" w14:textId="77777777" w:rsidR="00DA4570" w:rsidRDefault="00DA4570" w:rsidP="00B96F1E">
            <w:pPr>
              <w:pStyle w:val="TAN"/>
              <w:ind w:left="0" w:firstLine="0"/>
              <w:rPr>
                <w:b/>
                <w:color w:val="000000" w:themeColor="text1"/>
                <w:lang w:eastAsia="ja-JP"/>
              </w:rPr>
            </w:pPr>
            <w:r>
              <w:rPr>
                <w:b/>
                <w:color w:val="000000" w:themeColor="text1"/>
                <w:lang w:eastAsia="ja-JP"/>
              </w:rPr>
              <w:t>Consequence if the feature is not supported by the UE</w:t>
            </w:r>
          </w:p>
        </w:tc>
        <w:tc>
          <w:tcPr>
            <w:tcW w:w="1392" w:type="dxa"/>
            <w:tcBorders>
              <w:top w:val="single" w:sz="4" w:space="0" w:color="auto"/>
              <w:left w:val="single" w:sz="4" w:space="0" w:color="auto"/>
              <w:bottom w:val="single" w:sz="4" w:space="0" w:color="auto"/>
              <w:right w:val="single" w:sz="4" w:space="0" w:color="auto"/>
            </w:tcBorders>
            <w:hideMark/>
          </w:tcPr>
          <w:p w14:paraId="1565C6A6" w14:textId="77777777" w:rsidR="00DA4570" w:rsidRDefault="00DA4570" w:rsidP="00B96F1E">
            <w:pPr>
              <w:pStyle w:val="TAN"/>
              <w:ind w:left="0" w:firstLine="0"/>
              <w:rPr>
                <w:b/>
                <w:color w:val="000000" w:themeColor="text1"/>
                <w:lang w:eastAsia="ja-JP"/>
              </w:rPr>
            </w:pPr>
            <w:r>
              <w:rPr>
                <w:b/>
                <w:color w:val="000000" w:themeColor="text1"/>
                <w:lang w:eastAsia="ja-JP"/>
              </w:rPr>
              <w:t>Type</w:t>
            </w:r>
          </w:p>
          <w:p w14:paraId="7C829E66" w14:textId="77777777" w:rsidR="00DA4570" w:rsidRDefault="00DA4570" w:rsidP="00B96F1E">
            <w:pPr>
              <w:pStyle w:val="TAN"/>
              <w:ind w:left="0" w:firstLine="0"/>
              <w:rPr>
                <w:b/>
                <w:color w:val="000000" w:themeColor="text1"/>
                <w:lang w:eastAsia="ja-JP"/>
              </w:rPr>
            </w:pPr>
            <w:r>
              <w:rPr>
                <w:b/>
                <w:color w:val="000000" w:themeColor="text1"/>
                <w:lang w:eastAsia="ja-JP"/>
              </w:rPr>
              <w:t>(the ‘type’ definition from UE features should be based on the granularity of 1) Per UE or 2) Per Band or 3) Per BC or 4) Per FS or 5) Per FSPC)</w:t>
            </w:r>
          </w:p>
        </w:tc>
        <w:tc>
          <w:tcPr>
            <w:tcW w:w="876" w:type="dxa"/>
            <w:tcBorders>
              <w:top w:val="single" w:sz="4" w:space="0" w:color="auto"/>
              <w:left w:val="single" w:sz="4" w:space="0" w:color="auto"/>
              <w:bottom w:val="single" w:sz="4" w:space="0" w:color="auto"/>
              <w:right w:val="single" w:sz="4" w:space="0" w:color="auto"/>
            </w:tcBorders>
            <w:hideMark/>
          </w:tcPr>
          <w:p w14:paraId="3A03B5ED" w14:textId="77777777" w:rsidR="00DA4570" w:rsidRDefault="00DA4570" w:rsidP="00B96F1E">
            <w:pPr>
              <w:pStyle w:val="TAH"/>
              <w:rPr>
                <w:color w:val="000000" w:themeColor="text1"/>
              </w:rPr>
            </w:pPr>
            <w:r>
              <w:rPr>
                <w:color w:val="000000" w:themeColor="text1"/>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3B671D24" w14:textId="77777777" w:rsidR="00DA4570" w:rsidRDefault="00DA4570" w:rsidP="00B96F1E">
            <w:pPr>
              <w:pStyle w:val="TAH"/>
              <w:rPr>
                <w:color w:val="000000" w:themeColor="text1"/>
              </w:rPr>
            </w:pPr>
            <w:r>
              <w:rPr>
                <w:color w:val="000000" w:themeColor="text1"/>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7DD5B1F6" w14:textId="77777777" w:rsidR="00DA4570" w:rsidRDefault="00DA4570" w:rsidP="00B96F1E">
            <w:pPr>
              <w:pStyle w:val="TAH"/>
              <w:rPr>
                <w:color w:val="000000" w:themeColor="text1"/>
              </w:rPr>
            </w:pPr>
            <w:r>
              <w:rPr>
                <w:color w:val="000000" w:themeColor="text1"/>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0A1919F0" w14:textId="77777777" w:rsidR="00DA4570" w:rsidRDefault="00DA4570" w:rsidP="00B96F1E">
            <w:pPr>
              <w:pStyle w:val="TAH"/>
              <w:rPr>
                <w:color w:val="000000" w:themeColor="text1"/>
              </w:rPr>
            </w:pPr>
            <w:r>
              <w:rPr>
                <w:color w:val="000000" w:themeColor="text1"/>
              </w:rPr>
              <w:t>Note</w:t>
            </w:r>
          </w:p>
        </w:tc>
        <w:tc>
          <w:tcPr>
            <w:tcW w:w="1276" w:type="dxa"/>
            <w:tcBorders>
              <w:top w:val="single" w:sz="4" w:space="0" w:color="auto"/>
              <w:left w:val="single" w:sz="4" w:space="0" w:color="auto"/>
              <w:bottom w:val="single" w:sz="4" w:space="0" w:color="auto"/>
              <w:right w:val="single" w:sz="4" w:space="0" w:color="auto"/>
            </w:tcBorders>
            <w:hideMark/>
          </w:tcPr>
          <w:p w14:paraId="0004D180" w14:textId="77777777" w:rsidR="00DA4570" w:rsidRDefault="00DA4570" w:rsidP="00B96F1E">
            <w:pPr>
              <w:pStyle w:val="TAH"/>
              <w:rPr>
                <w:color w:val="000000" w:themeColor="text1"/>
              </w:rPr>
            </w:pPr>
            <w:r>
              <w:rPr>
                <w:color w:val="000000" w:themeColor="text1"/>
              </w:rPr>
              <w:t>Mandatory/Optional</w:t>
            </w:r>
          </w:p>
        </w:tc>
      </w:tr>
      <w:tr w:rsidR="00DA4570" w14:paraId="030DA0D0" w14:textId="77777777" w:rsidTr="00B96F1E">
        <w:trPr>
          <w:trHeight w:val="20"/>
        </w:trPr>
        <w:tc>
          <w:tcPr>
            <w:tcW w:w="1130" w:type="dxa"/>
            <w:tcBorders>
              <w:top w:val="single" w:sz="4" w:space="0" w:color="auto"/>
              <w:left w:val="single" w:sz="4" w:space="0" w:color="auto"/>
              <w:bottom w:val="single" w:sz="4" w:space="0" w:color="auto"/>
              <w:right w:val="single" w:sz="4" w:space="0" w:color="auto"/>
            </w:tcBorders>
          </w:tcPr>
          <w:p w14:paraId="325BFD55" w14:textId="77777777" w:rsidR="00DA4570" w:rsidRPr="00980F2E" w:rsidRDefault="00DA4570" w:rsidP="00B96F1E">
            <w:pPr>
              <w:jc w:val="both"/>
              <w:rPr>
                <w:rFonts w:ascii="Arial" w:eastAsia="MS Mincho" w:hAnsi="Arial"/>
                <w:color w:val="0070C0"/>
                <w:sz w:val="18"/>
              </w:rPr>
            </w:pPr>
            <w:r w:rsidRPr="00980F2E">
              <w:rPr>
                <w:rFonts w:ascii="Arial" w:eastAsia="MS Mincho" w:hAnsi="Arial"/>
                <w:sz w:val="18"/>
              </w:rPr>
              <w:t xml:space="preserve">31. </w:t>
            </w:r>
            <w:proofErr w:type="spellStart"/>
            <w:r w:rsidRPr="00980F2E">
              <w:rPr>
                <w:rFonts w:ascii="Arial" w:eastAsia="MS Mincho" w:hAnsi="Arial"/>
                <w:sz w:val="18"/>
              </w:rPr>
              <w:t>NR_IAB_enh</w:t>
            </w:r>
            <w:proofErr w:type="spellEnd"/>
          </w:p>
        </w:tc>
        <w:tc>
          <w:tcPr>
            <w:tcW w:w="710" w:type="dxa"/>
            <w:tcBorders>
              <w:top w:val="single" w:sz="4" w:space="0" w:color="auto"/>
              <w:left w:val="single" w:sz="4" w:space="0" w:color="auto"/>
              <w:bottom w:val="single" w:sz="4" w:space="0" w:color="auto"/>
              <w:right w:val="single" w:sz="4" w:space="0" w:color="auto"/>
            </w:tcBorders>
          </w:tcPr>
          <w:p w14:paraId="0E12680B" w14:textId="77777777" w:rsidR="00DA4570" w:rsidRPr="00F7744F" w:rsidRDefault="00DA4570" w:rsidP="00B96F1E">
            <w:pPr>
              <w:jc w:val="both"/>
              <w:rPr>
                <w:rFonts w:ascii="Arial" w:eastAsia="MS Mincho" w:hAnsi="Arial"/>
                <w:sz w:val="18"/>
              </w:rPr>
            </w:pPr>
            <w:r>
              <w:rPr>
                <w:rFonts w:ascii="Arial" w:eastAsia="MS Mincho" w:hAnsi="Arial"/>
                <w:sz w:val="18"/>
              </w:rPr>
              <w:t>31-1</w:t>
            </w:r>
          </w:p>
        </w:tc>
        <w:tc>
          <w:tcPr>
            <w:tcW w:w="1559" w:type="dxa"/>
            <w:tcBorders>
              <w:top w:val="single" w:sz="4" w:space="0" w:color="auto"/>
              <w:left w:val="single" w:sz="4" w:space="0" w:color="auto"/>
              <w:bottom w:val="single" w:sz="4" w:space="0" w:color="auto"/>
              <w:right w:val="single" w:sz="4" w:space="0" w:color="auto"/>
            </w:tcBorders>
            <w:hideMark/>
          </w:tcPr>
          <w:p w14:paraId="732E3061" w14:textId="77777777" w:rsidR="00DA4570" w:rsidRDefault="00DA4570" w:rsidP="00B96F1E">
            <w:pPr>
              <w:pStyle w:val="TAL"/>
              <w:rPr>
                <w:lang w:eastAsia="zh-CN"/>
              </w:rPr>
            </w:pPr>
            <w:r>
              <w:rPr>
                <w:lang w:eastAsia="zh-CN"/>
              </w:rPr>
              <w:t xml:space="preserve">Guard symbols </w:t>
            </w:r>
          </w:p>
        </w:tc>
        <w:tc>
          <w:tcPr>
            <w:tcW w:w="5686" w:type="dxa"/>
            <w:tcBorders>
              <w:top w:val="single" w:sz="4" w:space="0" w:color="auto"/>
              <w:left w:val="single" w:sz="4" w:space="0" w:color="auto"/>
              <w:bottom w:val="single" w:sz="4" w:space="0" w:color="auto"/>
              <w:right w:val="single" w:sz="4" w:space="0" w:color="auto"/>
            </w:tcBorders>
            <w:hideMark/>
          </w:tcPr>
          <w:p w14:paraId="4E02F6E4" w14:textId="77777777" w:rsidR="00DA4570" w:rsidRDefault="00DA4570" w:rsidP="00B96F1E">
            <w:pPr>
              <w:pStyle w:val="TAL"/>
              <w:rPr>
                <w:lang w:eastAsia="ja-JP"/>
              </w:rPr>
            </w:pPr>
            <w:r>
              <w:t>1) </w:t>
            </w:r>
            <w:r>
              <w:rPr>
                <w:lang w:eastAsia="zh-CN"/>
              </w:rPr>
              <w:t xml:space="preserve">Support [Rel-17 </w:t>
            </w:r>
            <w:proofErr w:type="spellStart"/>
            <w:r>
              <w:rPr>
                <w:lang w:eastAsia="zh-CN"/>
              </w:rPr>
              <w:t>DesiredGuardSymbols</w:t>
            </w:r>
            <w:proofErr w:type="spellEnd"/>
            <w:r>
              <w:rPr>
                <w:lang w:eastAsia="zh-CN"/>
              </w:rPr>
              <w:t>] reporting</w:t>
            </w:r>
          </w:p>
          <w:p w14:paraId="62C67A31" w14:textId="77777777" w:rsidR="00DA4570" w:rsidRDefault="00DA4570" w:rsidP="00B96F1E">
            <w:pPr>
              <w:pStyle w:val="TAL"/>
            </w:pPr>
            <w:r>
              <w:t xml:space="preserve">2) </w:t>
            </w:r>
            <w:r>
              <w:rPr>
                <w:lang w:eastAsia="zh-CN"/>
              </w:rPr>
              <w:t xml:space="preserve">Support [Rel-17 </w:t>
            </w:r>
            <w:proofErr w:type="spellStart"/>
            <w:r>
              <w:rPr>
                <w:lang w:eastAsia="zh-CN"/>
              </w:rPr>
              <w:t>ProvidedGuardSymbols</w:t>
            </w:r>
            <w:proofErr w:type="spellEnd"/>
            <w:r>
              <w:rPr>
                <w:lang w:eastAsia="zh-CN"/>
              </w:rPr>
              <w:t>] reception</w:t>
            </w:r>
          </w:p>
        </w:tc>
        <w:tc>
          <w:tcPr>
            <w:tcW w:w="1080" w:type="dxa"/>
            <w:tcBorders>
              <w:top w:val="single" w:sz="4" w:space="0" w:color="auto"/>
              <w:left w:val="single" w:sz="4" w:space="0" w:color="auto"/>
              <w:bottom w:val="single" w:sz="4" w:space="0" w:color="auto"/>
              <w:right w:val="single" w:sz="4" w:space="0" w:color="auto"/>
            </w:tcBorders>
          </w:tcPr>
          <w:p w14:paraId="734AA32F" w14:textId="77777777" w:rsidR="00DA4570" w:rsidRDefault="00DA4570" w:rsidP="00B96F1E">
            <w:pPr>
              <w:pStyle w:val="TAL"/>
              <w:rPr>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116325CF" w14:textId="77777777" w:rsidR="00DA4570" w:rsidRDefault="00DA4570" w:rsidP="00B96F1E">
            <w:pPr>
              <w:pStyle w:val="TAL"/>
              <w:rPr>
                <w:lang w:eastAsia="zh-CN"/>
              </w:rPr>
            </w:pPr>
            <w:r>
              <w:rPr>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23AE20B0" w14:textId="77777777" w:rsidR="00DA4570" w:rsidRDefault="00DA4570" w:rsidP="00B96F1E">
            <w:pPr>
              <w:pStyle w:val="TAL"/>
              <w:rPr>
                <w:lang w:eastAsia="zh-CN"/>
              </w:rPr>
            </w:pPr>
            <w:r>
              <w:rPr>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6A28B309" w14:textId="77777777" w:rsidR="00DA4570" w:rsidRDefault="00DA4570" w:rsidP="00B96F1E">
            <w:pPr>
              <w:pStyle w:val="TAL"/>
              <w:rPr>
                <w:lang w:eastAsia="zh-CN"/>
              </w:rPr>
            </w:pPr>
            <w:r>
              <w:rPr>
                <w:lang w:eastAsia="zh-CN"/>
              </w:rPr>
              <w:t>Guard symbols reporting and reception associated with Case 6 and 7 timings are not supported</w:t>
            </w:r>
          </w:p>
        </w:tc>
        <w:tc>
          <w:tcPr>
            <w:tcW w:w="1392" w:type="dxa"/>
            <w:tcBorders>
              <w:top w:val="single" w:sz="4" w:space="0" w:color="auto"/>
              <w:left w:val="single" w:sz="4" w:space="0" w:color="auto"/>
              <w:bottom w:val="single" w:sz="4" w:space="0" w:color="auto"/>
              <w:right w:val="single" w:sz="4" w:space="0" w:color="auto"/>
            </w:tcBorders>
            <w:hideMark/>
          </w:tcPr>
          <w:p w14:paraId="36695BD4" w14:textId="77777777" w:rsidR="00DA4570" w:rsidRDefault="00DA4570" w:rsidP="00B96F1E">
            <w:pPr>
              <w:pStyle w:val="TAL"/>
              <w:rPr>
                <w:lang w:eastAsia="zh-CN"/>
              </w:rPr>
            </w:pPr>
            <w:r>
              <w:rPr>
                <w:lang w:eastAsia="zh-CN"/>
              </w:rPr>
              <w:t>per IAB node</w:t>
            </w:r>
          </w:p>
        </w:tc>
        <w:tc>
          <w:tcPr>
            <w:tcW w:w="876" w:type="dxa"/>
            <w:tcBorders>
              <w:top w:val="single" w:sz="4" w:space="0" w:color="auto"/>
              <w:left w:val="single" w:sz="4" w:space="0" w:color="auto"/>
              <w:bottom w:val="single" w:sz="4" w:space="0" w:color="auto"/>
              <w:right w:val="single" w:sz="4" w:space="0" w:color="auto"/>
            </w:tcBorders>
            <w:hideMark/>
          </w:tcPr>
          <w:p w14:paraId="02F49BA7" w14:textId="77777777" w:rsidR="00DA4570" w:rsidRDefault="00DA4570" w:rsidP="00B96F1E">
            <w:pPr>
              <w:pStyle w:val="TAL"/>
              <w:rPr>
                <w:lang w:eastAsia="zh-CN"/>
              </w:rPr>
            </w:pPr>
            <w:r>
              <w:rPr>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7D03FBA7" w14:textId="77777777" w:rsidR="00DA4570" w:rsidRDefault="00DA4570" w:rsidP="00B96F1E">
            <w:pPr>
              <w:pStyle w:val="TAL"/>
              <w:rPr>
                <w:lang w:eastAsia="zh-CN"/>
              </w:rPr>
            </w:pPr>
            <w:r>
              <w:rPr>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1CDA3966" w14:textId="77777777" w:rsidR="00DA4570" w:rsidRDefault="00DA4570" w:rsidP="00B96F1E">
            <w:pPr>
              <w:pStyle w:val="TAL"/>
              <w:rPr>
                <w:lang w:eastAsia="zh-CN"/>
              </w:rPr>
            </w:pPr>
            <w:r>
              <w:rPr>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7AD8AEAE" w14:textId="77777777" w:rsidR="00DA4570" w:rsidRDefault="00DA4570" w:rsidP="00B96F1E">
            <w:pPr>
              <w:pStyle w:val="TAL"/>
              <w:rPr>
                <w:lang w:eastAsia="zh-CN"/>
              </w:rPr>
            </w:pPr>
            <w:r>
              <w:rPr>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65B244FE" w14:textId="77777777" w:rsidR="00DA4570" w:rsidRDefault="00DA4570" w:rsidP="00B96F1E">
            <w:pPr>
              <w:pStyle w:val="TAL"/>
            </w:pPr>
            <w:r>
              <w:t>Optional with capability signalling.</w:t>
            </w:r>
          </w:p>
        </w:tc>
      </w:tr>
      <w:tr w:rsidR="00DA4570" w14:paraId="44BEBB95" w14:textId="77777777" w:rsidTr="00B96F1E">
        <w:trPr>
          <w:trHeight w:val="20"/>
        </w:trPr>
        <w:tc>
          <w:tcPr>
            <w:tcW w:w="1130" w:type="dxa"/>
            <w:tcBorders>
              <w:top w:val="single" w:sz="4" w:space="0" w:color="auto"/>
              <w:left w:val="single" w:sz="4" w:space="0" w:color="auto"/>
              <w:bottom w:val="single" w:sz="4" w:space="0" w:color="auto"/>
              <w:right w:val="single" w:sz="4" w:space="0" w:color="auto"/>
            </w:tcBorders>
          </w:tcPr>
          <w:p w14:paraId="3CDF0B8D" w14:textId="77777777" w:rsidR="00DA4570" w:rsidRDefault="00DA4570" w:rsidP="00B96F1E">
            <w:pPr>
              <w:jc w:val="both"/>
              <w:rPr>
                <w:rFonts w:ascii="Arial" w:eastAsiaTheme="minorEastAsia" w:hAnsi="Arial"/>
                <w:color w:val="0070C0"/>
                <w:sz w:val="18"/>
              </w:rPr>
            </w:pPr>
            <w:r w:rsidRPr="00980F2E">
              <w:rPr>
                <w:rFonts w:ascii="Arial" w:eastAsia="MS Mincho" w:hAnsi="Arial"/>
                <w:sz w:val="18"/>
              </w:rPr>
              <w:t xml:space="preserve">31. </w:t>
            </w:r>
            <w:proofErr w:type="spellStart"/>
            <w:r w:rsidRPr="00980F2E">
              <w:rPr>
                <w:rFonts w:ascii="Arial" w:eastAsia="MS Mincho" w:hAnsi="Arial"/>
                <w:sz w:val="18"/>
              </w:rPr>
              <w:t>NR_IAB_enh</w:t>
            </w:r>
            <w:proofErr w:type="spellEnd"/>
          </w:p>
        </w:tc>
        <w:tc>
          <w:tcPr>
            <w:tcW w:w="710" w:type="dxa"/>
            <w:tcBorders>
              <w:top w:val="single" w:sz="4" w:space="0" w:color="auto"/>
              <w:left w:val="single" w:sz="4" w:space="0" w:color="auto"/>
              <w:bottom w:val="single" w:sz="4" w:space="0" w:color="auto"/>
              <w:right w:val="single" w:sz="4" w:space="0" w:color="auto"/>
            </w:tcBorders>
          </w:tcPr>
          <w:p w14:paraId="53CAFEB5" w14:textId="77777777" w:rsidR="00DA4570" w:rsidRPr="00F7744F" w:rsidRDefault="00DA4570" w:rsidP="00B96F1E">
            <w:pPr>
              <w:jc w:val="both"/>
              <w:rPr>
                <w:rFonts w:ascii="Arial" w:eastAsia="MS Mincho" w:hAnsi="Arial"/>
                <w:sz w:val="18"/>
              </w:rPr>
            </w:pPr>
            <w:r>
              <w:rPr>
                <w:rFonts w:ascii="Arial" w:eastAsia="MS Mincho" w:hAnsi="Arial"/>
                <w:sz w:val="18"/>
              </w:rPr>
              <w:t>31-2</w:t>
            </w:r>
          </w:p>
        </w:tc>
        <w:tc>
          <w:tcPr>
            <w:tcW w:w="1559" w:type="dxa"/>
            <w:tcBorders>
              <w:top w:val="single" w:sz="4" w:space="0" w:color="auto"/>
              <w:left w:val="single" w:sz="4" w:space="0" w:color="auto"/>
              <w:bottom w:val="single" w:sz="4" w:space="0" w:color="auto"/>
              <w:right w:val="single" w:sz="4" w:space="0" w:color="auto"/>
            </w:tcBorders>
            <w:hideMark/>
          </w:tcPr>
          <w:p w14:paraId="2D9A5878" w14:textId="77777777" w:rsidR="00DA4570" w:rsidRDefault="00DA4570" w:rsidP="00B96F1E">
            <w:pPr>
              <w:pStyle w:val="TAL"/>
              <w:rPr>
                <w:lang w:eastAsia="zh-CN"/>
              </w:rPr>
            </w:pPr>
            <w:r>
              <w:rPr>
                <w:lang w:eastAsia="zh-CN"/>
              </w:rPr>
              <w:t>Restricted DU beam indication</w:t>
            </w:r>
          </w:p>
        </w:tc>
        <w:tc>
          <w:tcPr>
            <w:tcW w:w="5686" w:type="dxa"/>
            <w:tcBorders>
              <w:top w:val="single" w:sz="4" w:space="0" w:color="auto"/>
              <w:left w:val="single" w:sz="4" w:space="0" w:color="auto"/>
              <w:bottom w:val="single" w:sz="4" w:space="0" w:color="auto"/>
              <w:right w:val="single" w:sz="4" w:space="0" w:color="auto"/>
            </w:tcBorders>
            <w:hideMark/>
          </w:tcPr>
          <w:p w14:paraId="1540D0F5" w14:textId="77777777" w:rsidR="00DA4570" w:rsidRDefault="00DA4570" w:rsidP="00B96F1E">
            <w:pPr>
              <w:pStyle w:val="TAL"/>
            </w:pPr>
            <w:r>
              <w:t xml:space="preserve">Support </w:t>
            </w:r>
            <w:r>
              <w:rPr>
                <w:szCs w:val="18"/>
              </w:rPr>
              <w:t>[</w:t>
            </w:r>
            <w:r>
              <w:rPr>
                <w:rStyle w:val="fontstyle01"/>
                <w:rFonts w:asciiTheme="majorHAnsi" w:hAnsiTheme="majorHAnsi" w:cstheme="majorHAnsi"/>
                <w:szCs w:val="18"/>
                <w:lang w:eastAsia="zh-CN"/>
              </w:rPr>
              <w:t>Simultaneous Operation DU Beam Indication</w:t>
            </w:r>
            <w:r>
              <w:rPr>
                <w:szCs w:val="18"/>
              </w:rPr>
              <w:t>]</w:t>
            </w:r>
            <w:r>
              <w:t xml:space="preserve"> reception</w:t>
            </w:r>
          </w:p>
        </w:tc>
        <w:tc>
          <w:tcPr>
            <w:tcW w:w="1080" w:type="dxa"/>
            <w:tcBorders>
              <w:top w:val="single" w:sz="4" w:space="0" w:color="auto"/>
              <w:left w:val="single" w:sz="4" w:space="0" w:color="auto"/>
              <w:bottom w:val="single" w:sz="4" w:space="0" w:color="auto"/>
              <w:right w:val="single" w:sz="4" w:space="0" w:color="auto"/>
            </w:tcBorders>
          </w:tcPr>
          <w:p w14:paraId="729D06EA" w14:textId="77777777" w:rsidR="00DA4570" w:rsidRDefault="00DA4570" w:rsidP="00B96F1E">
            <w:pPr>
              <w:pStyle w:val="TAL"/>
              <w:rPr>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0D1F3CE4" w14:textId="77777777" w:rsidR="00DA4570" w:rsidRDefault="00DA4570" w:rsidP="00B96F1E">
            <w:pPr>
              <w:pStyle w:val="TAL"/>
              <w:rPr>
                <w:lang w:eastAsia="zh-CN"/>
              </w:rPr>
            </w:pPr>
            <w:r>
              <w:rPr>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026FB04D" w14:textId="77777777" w:rsidR="00DA4570" w:rsidRDefault="00DA4570" w:rsidP="00B96F1E">
            <w:pPr>
              <w:pStyle w:val="TAL"/>
              <w:rPr>
                <w:lang w:eastAsia="zh-CN"/>
              </w:rPr>
            </w:pPr>
            <w:r>
              <w:rPr>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11CB39AA" w14:textId="77777777" w:rsidR="00DA4570" w:rsidRDefault="00DA4570" w:rsidP="00B96F1E">
            <w:pPr>
              <w:pStyle w:val="TAL"/>
              <w:rPr>
                <w:lang w:eastAsia="zh-CN"/>
              </w:rPr>
            </w:pPr>
            <w:r>
              <w:rPr>
                <w:lang w:eastAsia="zh-CN"/>
              </w:rPr>
              <w:t>Parent-node cannot indicate restricted beams at the IAB-DU.</w:t>
            </w:r>
          </w:p>
        </w:tc>
        <w:tc>
          <w:tcPr>
            <w:tcW w:w="1392" w:type="dxa"/>
            <w:tcBorders>
              <w:top w:val="single" w:sz="4" w:space="0" w:color="auto"/>
              <w:left w:val="single" w:sz="4" w:space="0" w:color="auto"/>
              <w:bottom w:val="single" w:sz="4" w:space="0" w:color="auto"/>
              <w:right w:val="single" w:sz="4" w:space="0" w:color="auto"/>
            </w:tcBorders>
            <w:hideMark/>
          </w:tcPr>
          <w:p w14:paraId="3C6FF15F" w14:textId="77777777" w:rsidR="00DA4570" w:rsidRDefault="00DA4570" w:rsidP="00B96F1E">
            <w:pPr>
              <w:pStyle w:val="TAL"/>
              <w:rPr>
                <w:lang w:eastAsia="zh-CN"/>
              </w:rPr>
            </w:pPr>
            <w:r>
              <w:rPr>
                <w:lang w:eastAsia="zh-CN"/>
              </w:rPr>
              <w:t>per IAB node</w:t>
            </w:r>
          </w:p>
        </w:tc>
        <w:tc>
          <w:tcPr>
            <w:tcW w:w="876" w:type="dxa"/>
            <w:tcBorders>
              <w:top w:val="single" w:sz="4" w:space="0" w:color="auto"/>
              <w:left w:val="single" w:sz="4" w:space="0" w:color="auto"/>
              <w:bottom w:val="single" w:sz="4" w:space="0" w:color="auto"/>
              <w:right w:val="single" w:sz="4" w:space="0" w:color="auto"/>
            </w:tcBorders>
            <w:hideMark/>
          </w:tcPr>
          <w:p w14:paraId="2D8BA659" w14:textId="77777777" w:rsidR="00DA4570" w:rsidRDefault="00DA4570" w:rsidP="00B96F1E">
            <w:pPr>
              <w:pStyle w:val="TAL"/>
              <w:rPr>
                <w:lang w:eastAsia="zh-CN"/>
              </w:rPr>
            </w:pPr>
            <w:r>
              <w:rPr>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61798031" w14:textId="77777777" w:rsidR="00DA4570" w:rsidRDefault="00DA4570" w:rsidP="00B96F1E">
            <w:pPr>
              <w:pStyle w:val="TAL"/>
              <w:rPr>
                <w:lang w:eastAsia="zh-CN"/>
              </w:rPr>
            </w:pPr>
            <w:r>
              <w:rPr>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0D37CC2B" w14:textId="77777777" w:rsidR="00DA4570" w:rsidRDefault="00DA4570" w:rsidP="00B96F1E">
            <w:pPr>
              <w:pStyle w:val="TAL"/>
              <w:rPr>
                <w:lang w:eastAsia="zh-CN"/>
              </w:rPr>
            </w:pPr>
            <w:r>
              <w:rPr>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30A04478" w14:textId="77777777" w:rsidR="00DA4570" w:rsidRDefault="00DA4570" w:rsidP="00B96F1E">
            <w:pPr>
              <w:pStyle w:val="TAL"/>
              <w:rPr>
                <w:lang w:eastAsia="zh-CN"/>
              </w:rPr>
            </w:pPr>
            <w:r>
              <w:rPr>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0F6F87F0" w14:textId="77777777" w:rsidR="00DA4570" w:rsidRDefault="00DA4570" w:rsidP="00B96F1E">
            <w:pPr>
              <w:pStyle w:val="TAL"/>
            </w:pPr>
            <w:r>
              <w:t>Optional with capability signalling.</w:t>
            </w:r>
          </w:p>
        </w:tc>
      </w:tr>
      <w:tr w:rsidR="00DA4570" w14:paraId="1DD07010" w14:textId="77777777" w:rsidTr="00B96F1E">
        <w:trPr>
          <w:trHeight w:val="20"/>
        </w:trPr>
        <w:tc>
          <w:tcPr>
            <w:tcW w:w="1130" w:type="dxa"/>
            <w:tcBorders>
              <w:top w:val="single" w:sz="4" w:space="0" w:color="auto"/>
              <w:left w:val="single" w:sz="4" w:space="0" w:color="auto"/>
              <w:bottom w:val="single" w:sz="4" w:space="0" w:color="auto"/>
              <w:right w:val="single" w:sz="4" w:space="0" w:color="auto"/>
            </w:tcBorders>
          </w:tcPr>
          <w:p w14:paraId="642F2236" w14:textId="77777777" w:rsidR="00DA4570" w:rsidRDefault="00DA4570" w:rsidP="00B96F1E">
            <w:pPr>
              <w:jc w:val="both"/>
              <w:rPr>
                <w:rFonts w:ascii="Arial" w:eastAsiaTheme="minorEastAsia" w:hAnsi="Arial"/>
                <w:color w:val="0070C0"/>
                <w:sz w:val="18"/>
              </w:rPr>
            </w:pPr>
            <w:r w:rsidRPr="00980F2E">
              <w:rPr>
                <w:rFonts w:ascii="Arial" w:eastAsia="MS Mincho" w:hAnsi="Arial"/>
                <w:sz w:val="18"/>
              </w:rPr>
              <w:t xml:space="preserve">31. </w:t>
            </w:r>
            <w:proofErr w:type="spellStart"/>
            <w:r w:rsidRPr="00980F2E">
              <w:rPr>
                <w:rFonts w:ascii="Arial" w:eastAsia="MS Mincho" w:hAnsi="Arial"/>
                <w:sz w:val="18"/>
              </w:rPr>
              <w:t>NR_IAB_enh</w:t>
            </w:r>
            <w:proofErr w:type="spellEnd"/>
          </w:p>
        </w:tc>
        <w:tc>
          <w:tcPr>
            <w:tcW w:w="710" w:type="dxa"/>
            <w:tcBorders>
              <w:top w:val="single" w:sz="4" w:space="0" w:color="auto"/>
              <w:left w:val="single" w:sz="4" w:space="0" w:color="auto"/>
              <w:bottom w:val="single" w:sz="4" w:space="0" w:color="auto"/>
              <w:right w:val="single" w:sz="4" w:space="0" w:color="auto"/>
            </w:tcBorders>
          </w:tcPr>
          <w:p w14:paraId="7F405EB6" w14:textId="77777777" w:rsidR="00DA4570" w:rsidRPr="00F7744F" w:rsidRDefault="00DA4570" w:rsidP="00B96F1E">
            <w:pPr>
              <w:jc w:val="both"/>
              <w:rPr>
                <w:rFonts w:ascii="Arial" w:eastAsia="MS Mincho" w:hAnsi="Arial"/>
                <w:sz w:val="18"/>
              </w:rPr>
            </w:pPr>
            <w:r>
              <w:rPr>
                <w:rFonts w:ascii="Arial" w:eastAsia="MS Mincho" w:hAnsi="Arial"/>
                <w:sz w:val="18"/>
              </w:rPr>
              <w:t>31-3</w:t>
            </w:r>
          </w:p>
        </w:tc>
        <w:tc>
          <w:tcPr>
            <w:tcW w:w="1559" w:type="dxa"/>
            <w:tcBorders>
              <w:top w:val="single" w:sz="4" w:space="0" w:color="auto"/>
              <w:left w:val="single" w:sz="4" w:space="0" w:color="auto"/>
              <w:bottom w:val="single" w:sz="4" w:space="0" w:color="auto"/>
              <w:right w:val="single" w:sz="4" w:space="0" w:color="auto"/>
            </w:tcBorders>
            <w:hideMark/>
          </w:tcPr>
          <w:p w14:paraId="637E57F0" w14:textId="77777777" w:rsidR="00DA4570" w:rsidRDefault="00DA4570" w:rsidP="00B96F1E">
            <w:pPr>
              <w:pStyle w:val="TAL"/>
              <w:rPr>
                <w:highlight w:val="yellow"/>
                <w:lang w:eastAsia="zh-CN"/>
              </w:rPr>
            </w:pPr>
            <w:r>
              <w:rPr>
                <w:lang w:eastAsia="zh-CN"/>
              </w:rPr>
              <w:t>Recommended/[Non-preferred] MT beam indication</w:t>
            </w:r>
          </w:p>
        </w:tc>
        <w:tc>
          <w:tcPr>
            <w:tcW w:w="5686" w:type="dxa"/>
            <w:tcBorders>
              <w:top w:val="single" w:sz="4" w:space="0" w:color="auto"/>
              <w:left w:val="single" w:sz="4" w:space="0" w:color="auto"/>
              <w:bottom w:val="single" w:sz="4" w:space="0" w:color="auto"/>
              <w:right w:val="single" w:sz="4" w:space="0" w:color="auto"/>
            </w:tcBorders>
            <w:hideMark/>
          </w:tcPr>
          <w:p w14:paraId="01007AB7" w14:textId="77777777" w:rsidR="00DA4570" w:rsidRDefault="00DA4570" w:rsidP="00B96F1E">
            <w:pPr>
              <w:pStyle w:val="TAL"/>
            </w:pPr>
            <w:r>
              <w:t>Support [</w:t>
            </w:r>
            <w:r>
              <w:rPr>
                <w:rStyle w:val="fontstyle01"/>
                <w:rFonts w:asciiTheme="majorHAnsi" w:hAnsiTheme="majorHAnsi" w:cstheme="majorHAnsi"/>
                <w:szCs w:val="18"/>
                <w:lang w:eastAsia="zh-CN"/>
              </w:rPr>
              <w:t>Simultaneous Operation MT Beam Indication</w:t>
            </w:r>
            <w:r>
              <w:rPr>
                <w:szCs w:val="18"/>
              </w:rPr>
              <w:t>]</w:t>
            </w:r>
            <w:r>
              <w:t xml:space="preserve"> transmission</w:t>
            </w:r>
          </w:p>
        </w:tc>
        <w:tc>
          <w:tcPr>
            <w:tcW w:w="1080" w:type="dxa"/>
            <w:tcBorders>
              <w:top w:val="single" w:sz="4" w:space="0" w:color="auto"/>
              <w:left w:val="single" w:sz="4" w:space="0" w:color="auto"/>
              <w:bottom w:val="single" w:sz="4" w:space="0" w:color="auto"/>
              <w:right w:val="single" w:sz="4" w:space="0" w:color="auto"/>
            </w:tcBorders>
          </w:tcPr>
          <w:p w14:paraId="0A7080DF" w14:textId="77777777" w:rsidR="00DA4570" w:rsidRDefault="00DA4570" w:rsidP="00B96F1E">
            <w:pPr>
              <w:pStyle w:val="TAL"/>
              <w:rPr>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190C9BF2" w14:textId="77777777" w:rsidR="00DA4570" w:rsidRDefault="00DA4570" w:rsidP="00B96F1E">
            <w:pPr>
              <w:pStyle w:val="TAL"/>
              <w:rPr>
                <w:lang w:eastAsia="zh-CN"/>
              </w:rPr>
            </w:pPr>
            <w:r>
              <w:rPr>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13C742FC" w14:textId="77777777" w:rsidR="00DA4570" w:rsidRDefault="00DA4570" w:rsidP="00B96F1E">
            <w:pPr>
              <w:pStyle w:val="TAL"/>
              <w:rPr>
                <w:lang w:eastAsia="zh-CN"/>
              </w:rPr>
            </w:pPr>
            <w:r>
              <w:rPr>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5E6171E2" w14:textId="77777777" w:rsidR="00DA4570" w:rsidRDefault="00DA4570" w:rsidP="00B96F1E">
            <w:pPr>
              <w:pStyle w:val="TAL"/>
              <w:rPr>
                <w:lang w:eastAsia="zh-CN"/>
              </w:rPr>
            </w:pPr>
            <w:r>
              <w:rPr>
                <w:lang w:eastAsia="zh-CN"/>
              </w:rPr>
              <w:t>IAB-node cannot indicate recommended/[non-preferred] MT DL/UL beam to parent node</w:t>
            </w:r>
          </w:p>
        </w:tc>
        <w:tc>
          <w:tcPr>
            <w:tcW w:w="1392" w:type="dxa"/>
            <w:tcBorders>
              <w:top w:val="single" w:sz="4" w:space="0" w:color="auto"/>
              <w:left w:val="single" w:sz="4" w:space="0" w:color="auto"/>
              <w:bottom w:val="single" w:sz="4" w:space="0" w:color="auto"/>
              <w:right w:val="single" w:sz="4" w:space="0" w:color="auto"/>
            </w:tcBorders>
            <w:hideMark/>
          </w:tcPr>
          <w:p w14:paraId="5B5AD35D" w14:textId="77777777" w:rsidR="00DA4570" w:rsidRDefault="00DA4570" w:rsidP="00B96F1E">
            <w:pPr>
              <w:pStyle w:val="TAL"/>
              <w:rPr>
                <w:lang w:eastAsia="zh-CN"/>
              </w:rPr>
            </w:pPr>
            <w:r>
              <w:rPr>
                <w:lang w:eastAsia="zh-CN"/>
              </w:rPr>
              <w:t>Per IAB-node</w:t>
            </w:r>
          </w:p>
        </w:tc>
        <w:tc>
          <w:tcPr>
            <w:tcW w:w="876" w:type="dxa"/>
            <w:tcBorders>
              <w:top w:val="single" w:sz="4" w:space="0" w:color="auto"/>
              <w:left w:val="single" w:sz="4" w:space="0" w:color="auto"/>
              <w:bottom w:val="single" w:sz="4" w:space="0" w:color="auto"/>
              <w:right w:val="single" w:sz="4" w:space="0" w:color="auto"/>
            </w:tcBorders>
            <w:hideMark/>
          </w:tcPr>
          <w:p w14:paraId="466B7A4A" w14:textId="77777777" w:rsidR="00DA4570" w:rsidRDefault="00DA4570" w:rsidP="00B96F1E">
            <w:pPr>
              <w:pStyle w:val="TAL"/>
              <w:rPr>
                <w:lang w:eastAsia="zh-CN"/>
              </w:rPr>
            </w:pPr>
            <w:r>
              <w:rPr>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243F4B1E" w14:textId="77777777" w:rsidR="00DA4570" w:rsidRDefault="00DA4570" w:rsidP="00B96F1E">
            <w:pPr>
              <w:pStyle w:val="TAL"/>
              <w:rPr>
                <w:lang w:eastAsia="zh-CN"/>
              </w:rPr>
            </w:pPr>
            <w:r>
              <w:rPr>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2B317665" w14:textId="77777777" w:rsidR="00DA4570" w:rsidRDefault="00DA4570" w:rsidP="00B96F1E">
            <w:pPr>
              <w:pStyle w:val="TAL"/>
              <w:rPr>
                <w:lang w:eastAsia="zh-CN"/>
              </w:rPr>
            </w:pPr>
            <w:r>
              <w:rPr>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2397D8E2" w14:textId="77777777" w:rsidR="00DA4570" w:rsidRDefault="00DA4570" w:rsidP="00B96F1E">
            <w:pPr>
              <w:pStyle w:val="TAL"/>
              <w:rPr>
                <w:lang w:eastAsia="zh-CN"/>
              </w:rPr>
            </w:pPr>
            <w:r>
              <w:rPr>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136827ED" w14:textId="77777777" w:rsidR="00DA4570" w:rsidRDefault="00DA4570" w:rsidP="00B96F1E">
            <w:pPr>
              <w:pStyle w:val="TAL"/>
            </w:pPr>
            <w:r>
              <w:t>Optional with capability signalling.</w:t>
            </w:r>
          </w:p>
        </w:tc>
      </w:tr>
      <w:tr w:rsidR="00DA4570" w14:paraId="370EF6AD" w14:textId="77777777" w:rsidTr="00B96F1E">
        <w:trPr>
          <w:trHeight w:val="20"/>
        </w:trPr>
        <w:tc>
          <w:tcPr>
            <w:tcW w:w="1130" w:type="dxa"/>
            <w:tcBorders>
              <w:top w:val="single" w:sz="4" w:space="0" w:color="auto"/>
              <w:left w:val="single" w:sz="4" w:space="0" w:color="auto"/>
              <w:bottom w:val="single" w:sz="4" w:space="0" w:color="auto"/>
              <w:right w:val="single" w:sz="4" w:space="0" w:color="auto"/>
            </w:tcBorders>
          </w:tcPr>
          <w:p w14:paraId="6067DBCB" w14:textId="77777777" w:rsidR="00DA4570" w:rsidRDefault="00DA4570" w:rsidP="00B96F1E">
            <w:pPr>
              <w:jc w:val="both"/>
              <w:rPr>
                <w:rFonts w:ascii="Arial" w:eastAsiaTheme="minorEastAsia" w:hAnsi="Arial"/>
                <w:color w:val="0070C0"/>
                <w:sz w:val="18"/>
              </w:rPr>
            </w:pPr>
            <w:r w:rsidRPr="00980F2E">
              <w:rPr>
                <w:rFonts w:ascii="Arial" w:eastAsia="MS Mincho" w:hAnsi="Arial"/>
                <w:sz w:val="18"/>
              </w:rPr>
              <w:t xml:space="preserve">31. </w:t>
            </w:r>
            <w:proofErr w:type="spellStart"/>
            <w:r w:rsidRPr="00980F2E">
              <w:rPr>
                <w:rFonts w:ascii="Arial" w:eastAsia="MS Mincho" w:hAnsi="Arial"/>
                <w:sz w:val="18"/>
              </w:rPr>
              <w:t>NR_IAB_enh</w:t>
            </w:r>
            <w:proofErr w:type="spellEnd"/>
          </w:p>
        </w:tc>
        <w:tc>
          <w:tcPr>
            <w:tcW w:w="710" w:type="dxa"/>
            <w:tcBorders>
              <w:top w:val="single" w:sz="4" w:space="0" w:color="auto"/>
              <w:left w:val="single" w:sz="4" w:space="0" w:color="auto"/>
              <w:bottom w:val="single" w:sz="4" w:space="0" w:color="auto"/>
              <w:right w:val="single" w:sz="4" w:space="0" w:color="auto"/>
            </w:tcBorders>
          </w:tcPr>
          <w:p w14:paraId="0B67ED9D" w14:textId="77777777" w:rsidR="00DA4570" w:rsidRPr="00F7744F" w:rsidRDefault="00DA4570" w:rsidP="00B96F1E">
            <w:pPr>
              <w:jc w:val="both"/>
              <w:rPr>
                <w:rFonts w:ascii="Arial" w:eastAsia="MS Mincho" w:hAnsi="Arial"/>
                <w:sz w:val="18"/>
              </w:rPr>
            </w:pPr>
            <w:r>
              <w:rPr>
                <w:rFonts w:ascii="Arial" w:eastAsia="MS Mincho" w:hAnsi="Arial"/>
                <w:sz w:val="18"/>
              </w:rPr>
              <w:t>31-4</w:t>
            </w:r>
          </w:p>
        </w:tc>
        <w:tc>
          <w:tcPr>
            <w:tcW w:w="1559" w:type="dxa"/>
            <w:tcBorders>
              <w:top w:val="single" w:sz="4" w:space="0" w:color="auto"/>
              <w:left w:val="single" w:sz="4" w:space="0" w:color="auto"/>
              <w:bottom w:val="single" w:sz="4" w:space="0" w:color="auto"/>
              <w:right w:val="single" w:sz="4" w:space="0" w:color="auto"/>
            </w:tcBorders>
            <w:hideMark/>
          </w:tcPr>
          <w:p w14:paraId="2D1364F8" w14:textId="77777777" w:rsidR="00DA4570" w:rsidRDefault="00DA4570" w:rsidP="00B96F1E">
            <w:pPr>
              <w:pStyle w:val="TAL"/>
              <w:rPr>
                <w:lang w:eastAsia="zh-CN"/>
              </w:rPr>
            </w:pPr>
            <w:r>
              <w:rPr>
                <w:lang w:eastAsia="zh-CN"/>
              </w:rPr>
              <w:t>Timing case indication</w:t>
            </w:r>
          </w:p>
        </w:tc>
        <w:tc>
          <w:tcPr>
            <w:tcW w:w="5686" w:type="dxa"/>
            <w:tcBorders>
              <w:top w:val="single" w:sz="4" w:space="0" w:color="auto"/>
              <w:left w:val="single" w:sz="4" w:space="0" w:color="auto"/>
              <w:bottom w:val="single" w:sz="4" w:space="0" w:color="auto"/>
              <w:right w:val="single" w:sz="4" w:space="0" w:color="auto"/>
            </w:tcBorders>
            <w:hideMark/>
          </w:tcPr>
          <w:p w14:paraId="5C155C21" w14:textId="77777777" w:rsidR="00DA4570" w:rsidRDefault="00DA4570" w:rsidP="00B96F1E">
            <w:pPr>
              <w:pStyle w:val="TAL"/>
            </w:pPr>
            <w:r>
              <w:t>Support [</w:t>
            </w:r>
            <w:r>
              <w:rPr>
                <w:i/>
                <w:iCs/>
                <w:lang w:val="en-US"/>
              </w:rPr>
              <w:t>Timing Case Indication</w:t>
            </w:r>
            <w:r>
              <w:t>] reception</w:t>
            </w:r>
          </w:p>
        </w:tc>
        <w:tc>
          <w:tcPr>
            <w:tcW w:w="1080" w:type="dxa"/>
            <w:tcBorders>
              <w:top w:val="single" w:sz="4" w:space="0" w:color="auto"/>
              <w:left w:val="single" w:sz="4" w:space="0" w:color="auto"/>
              <w:bottom w:val="single" w:sz="4" w:space="0" w:color="auto"/>
              <w:right w:val="single" w:sz="4" w:space="0" w:color="auto"/>
            </w:tcBorders>
          </w:tcPr>
          <w:p w14:paraId="3A7C3641" w14:textId="77777777" w:rsidR="00DA4570" w:rsidRDefault="00DA4570" w:rsidP="00B96F1E">
            <w:pPr>
              <w:pStyle w:val="TAL"/>
              <w:rPr>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4A3A3467" w14:textId="77777777" w:rsidR="00DA4570" w:rsidRDefault="00DA4570" w:rsidP="00B96F1E">
            <w:pPr>
              <w:pStyle w:val="TAL"/>
              <w:rPr>
                <w:lang w:eastAsia="zh-CN"/>
              </w:rPr>
            </w:pPr>
            <w:r>
              <w:rPr>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35F936A0" w14:textId="77777777" w:rsidR="00DA4570" w:rsidRDefault="00DA4570" w:rsidP="00B96F1E">
            <w:pPr>
              <w:pStyle w:val="TAL"/>
              <w:rPr>
                <w:lang w:eastAsia="zh-CN"/>
              </w:rPr>
            </w:pPr>
            <w:r>
              <w:rPr>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34B15E7C" w14:textId="77777777" w:rsidR="00DA4570" w:rsidRDefault="00DA4570" w:rsidP="00B96F1E">
            <w:pPr>
              <w:pStyle w:val="TAL"/>
              <w:rPr>
                <w:lang w:eastAsia="zh-CN"/>
              </w:rPr>
            </w:pPr>
            <w:r>
              <w:rPr>
                <w:lang w:eastAsia="zh-CN"/>
              </w:rPr>
              <w:t xml:space="preserve">Case 6 timing at the IAB-node is not supported.  </w:t>
            </w:r>
          </w:p>
          <w:p w14:paraId="13828408" w14:textId="77777777" w:rsidR="00DA4570" w:rsidRDefault="00DA4570" w:rsidP="00B96F1E">
            <w:pPr>
              <w:pStyle w:val="TAL"/>
              <w:rPr>
                <w:lang w:eastAsia="zh-CN"/>
              </w:rPr>
            </w:pPr>
            <w:r>
              <w:rPr>
                <w:lang w:eastAsia="zh-CN"/>
              </w:rPr>
              <w:t>Switching across different timing cases (i.e., Case 1 at IAB-node, Case 6 at IAB-node, and/or Case 7 at the</w:t>
            </w:r>
          </w:p>
          <w:p w14:paraId="110FD73D" w14:textId="77777777" w:rsidR="00DA4570" w:rsidRDefault="00DA4570" w:rsidP="00B96F1E">
            <w:pPr>
              <w:pStyle w:val="TAL"/>
              <w:rPr>
                <w:lang w:eastAsia="zh-CN"/>
              </w:rPr>
            </w:pPr>
            <w:r>
              <w:rPr>
                <w:lang w:eastAsia="zh-CN"/>
              </w:rPr>
              <w:t xml:space="preserve">Parent) is not supported. </w:t>
            </w:r>
          </w:p>
        </w:tc>
        <w:tc>
          <w:tcPr>
            <w:tcW w:w="1392" w:type="dxa"/>
            <w:tcBorders>
              <w:top w:val="single" w:sz="4" w:space="0" w:color="auto"/>
              <w:left w:val="single" w:sz="4" w:space="0" w:color="auto"/>
              <w:bottom w:val="single" w:sz="4" w:space="0" w:color="auto"/>
              <w:right w:val="single" w:sz="4" w:space="0" w:color="auto"/>
            </w:tcBorders>
            <w:hideMark/>
          </w:tcPr>
          <w:p w14:paraId="27C0F8B5" w14:textId="77777777" w:rsidR="00DA4570" w:rsidRDefault="00DA4570" w:rsidP="00B96F1E">
            <w:pPr>
              <w:pStyle w:val="TAL"/>
              <w:rPr>
                <w:lang w:eastAsia="zh-CN"/>
              </w:rPr>
            </w:pPr>
            <w:r>
              <w:rPr>
                <w:lang w:eastAsia="zh-CN"/>
              </w:rPr>
              <w:t>per IAB node</w:t>
            </w:r>
          </w:p>
        </w:tc>
        <w:tc>
          <w:tcPr>
            <w:tcW w:w="876" w:type="dxa"/>
            <w:tcBorders>
              <w:top w:val="single" w:sz="4" w:space="0" w:color="auto"/>
              <w:left w:val="single" w:sz="4" w:space="0" w:color="auto"/>
              <w:bottom w:val="single" w:sz="4" w:space="0" w:color="auto"/>
              <w:right w:val="single" w:sz="4" w:space="0" w:color="auto"/>
            </w:tcBorders>
            <w:hideMark/>
          </w:tcPr>
          <w:p w14:paraId="3111FE6A" w14:textId="77777777" w:rsidR="00DA4570" w:rsidRDefault="00DA4570" w:rsidP="00B96F1E">
            <w:pPr>
              <w:pStyle w:val="TAL"/>
              <w:rPr>
                <w:lang w:eastAsia="zh-CN"/>
              </w:rPr>
            </w:pPr>
            <w:r>
              <w:rPr>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1A59E700" w14:textId="77777777" w:rsidR="00DA4570" w:rsidRDefault="00DA4570" w:rsidP="00B96F1E">
            <w:pPr>
              <w:pStyle w:val="TAL"/>
              <w:rPr>
                <w:lang w:eastAsia="zh-CN"/>
              </w:rPr>
            </w:pPr>
            <w:r>
              <w:rPr>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05FFB136" w14:textId="77777777" w:rsidR="00DA4570" w:rsidRDefault="00DA4570" w:rsidP="00B96F1E">
            <w:pPr>
              <w:pStyle w:val="TAL"/>
              <w:rPr>
                <w:lang w:eastAsia="zh-CN"/>
              </w:rPr>
            </w:pPr>
            <w:r>
              <w:rPr>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3D3E1FA9" w14:textId="77777777" w:rsidR="00DA4570" w:rsidRDefault="00DA4570" w:rsidP="00B96F1E">
            <w:pPr>
              <w:pStyle w:val="TAL"/>
              <w:rPr>
                <w:lang w:eastAsia="zh-CN"/>
              </w:rPr>
            </w:pPr>
            <w:r>
              <w:rPr>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13517555" w14:textId="77777777" w:rsidR="00DA4570" w:rsidRDefault="00DA4570" w:rsidP="00B96F1E">
            <w:pPr>
              <w:pStyle w:val="TAL"/>
            </w:pPr>
            <w:r>
              <w:t>Optional with capability signalling.</w:t>
            </w:r>
          </w:p>
        </w:tc>
      </w:tr>
      <w:tr w:rsidR="00DA4570" w14:paraId="3A8A9179" w14:textId="77777777" w:rsidTr="00B96F1E">
        <w:trPr>
          <w:trHeight w:val="20"/>
        </w:trPr>
        <w:tc>
          <w:tcPr>
            <w:tcW w:w="1130" w:type="dxa"/>
            <w:tcBorders>
              <w:top w:val="single" w:sz="4" w:space="0" w:color="auto"/>
              <w:left w:val="single" w:sz="4" w:space="0" w:color="auto"/>
              <w:bottom w:val="single" w:sz="4" w:space="0" w:color="auto"/>
              <w:right w:val="single" w:sz="4" w:space="0" w:color="auto"/>
            </w:tcBorders>
          </w:tcPr>
          <w:p w14:paraId="541A188C" w14:textId="77777777" w:rsidR="00DA4570" w:rsidRDefault="00DA4570" w:rsidP="00B96F1E">
            <w:pPr>
              <w:jc w:val="both"/>
              <w:rPr>
                <w:rFonts w:ascii="Arial" w:eastAsiaTheme="minorEastAsia" w:hAnsi="Arial"/>
                <w:color w:val="0070C0"/>
                <w:sz w:val="18"/>
              </w:rPr>
            </w:pPr>
            <w:r w:rsidRPr="00980F2E">
              <w:rPr>
                <w:rFonts w:ascii="Arial" w:eastAsia="MS Mincho" w:hAnsi="Arial"/>
                <w:sz w:val="18"/>
              </w:rPr>
              <w:t xml:space="preserve">31. </w:t>
            </w:r>
            <w:proofErr w:type="spellStart"/>
            <w:r w:rsidRPr="00980F2E">
              <w:rPr>
                <w:rFonts w:ascii="Arial" w:eastAsia="MS Mincho" w:hAnsi="Arial"/>
                <w:sz w:val="18"/>
              </w:rPr>
              <w:t>NR_IAB_enh</w:t>
            </w:r>
            <w:proofErr w:type="spellEnd"/>
          </w:p>
        </w:tc>
        <w:tc>
          <w:tcPr>
            <w:tcW w:w="710" w:type="dxa"/>
            <w:tcBorders>
              <w:top w:val="single" w:sz="4" w:space="0" w:color="auto"/>
              <w:left w:val="single" w:sz="4" w:space="0" w:color="auto"/>
              <w:bottom w:val="single" w:sz="4" w:space="0" w:color="auto"/>
              <w:right w:val="single" w:sz="4" w:space="0" w:color="auto"/>
            </w:tcBorders>
          </w:tcPr>
          <w:p w14:paraId="082C9A90" w14:textId="77777777" w:rsidR="00DA4570" w:rsidRPr="00F7744F" w:rsidRDefault="00DA4570" w:rsidP="00B96F1E">
            <w:pPr>
              <w:jc w:val="both"/>
              <w:rPr>
                <w:rFonts w:ascii="Arial" w:eastAsia="MS Mincho" w:hAnsi="Arial"/>
                <w:sz w:val="18"/>
              </w:rPr>
            </w:pPr>
            <w:r>
              <w:rPr>
                <w:rFonts w:ascii="Arial" w:eastAsia="MS Mincho" w:hAnsi="Arial"/>
                <w:sz w:val="18"/>
              </w:rPr>
              <w:t>31-5</w:t>
            </w:r>
          </w:p>
        </w:tc>
        <w:tc>
          <w:tcPr>
            <w:tcW w:w="1559" w:type="dxa"/>
            <w:tcBorders>
              <w:top w:val="single" w:sz="4" w:space="0" w:color="auto"/>
              <w:left w:val="single" w:sz="4" w:space="0" w:color="auto"/>
              <w:bottom w:val="single" w:sz="4" w:space="0" w:color="auto"/>
              <w:right w:val="single" w:sz="4" w:space="0" w:color="auto"/>
            </w:tcBorders>
            <w:hideMark/>
          </w:tcPr>
          <w:p w14:paraId="323248C6" w14:textId="77777777" w:rsidR="00DA4570" w:rsidRDefault="00DA4570" w:rsidP="00B96F1E">
            <w:pPr>
              <w:pStyle w:val="TAL"/>
              <w:rPr>
                <w:lang w:eastAsia="zh-CN"/>
              </w:rPr>
            </w:pPr>
            <w:r>
              <w:rPr>
                <w:lang w:eastAsia="zh-CN"/>
              </w:rPr>
              <w:t xml:space="preserve">Case 7 timing offset </w:t>
            </w:r>
          </w:p>
        </w:tc>
        <w:tc>
          <w:tcPr>
            <w:tcW w:w="5686" w:type="dxa"/>
            <w:tcBorders>
              <w:top w:val="single" w:sz="4" w:space="0" w:color="auto"/>
              <w:left w:val="single" w:sz="4" w:space="0" w:color="auto"/>
              <w:bottom w:val="single" w:sz="4" w:space="0" w:color="auto"/>
              <w:right w:val="single" w:sz="4" w:space="0" w:color="auto"/>
            </w:tcBorders>
            <w:hideMark/>
          </w:tcPr>
          <w:p w14:paraId="4E1EB230" w14:textId="77777777" w:rsidR="00DA4570" w:rsidRDefault="00DA4570" w:rsidP="00B96F1E">
            <w:pPr>
              <w:pStyle w:val="TAL"/>
            </w:pPr>
            <w:r>
              <w:t>Support [</w:t>
            </w:r>
            <w:r>
              <w:rPr>
                <w:i/>
                <w:iCs/>
                <w:lang w:val="en-US"/>
              </w:rPr>
              <w:t>Case7 Timing Offset</w:t>
            </w:r>
            <w:r>
              <w:t xml:space="preserve">] reception </w:t>
            </w:r>
          </w:p>
        </w:tc>
        <w:tc>
          <w:tcPr>
            <w:tcW w:w="1080" w:type="dxa"/>
            <w:tcBorders>
              <w:top w:val="single" w:sz="4" w:space="0" w:color="auto"/>
              <w:left w:val="single" w:sz="4" w:space="0" w:color="auto"/>
              <w:bottom w:val="single" w:sz="4" w:space="0" w:color="auto"/>
              <w:right w:val="single" w:sz="4" w:space="0" w:color="auto"/>
            </w:tcBorders>
          </w:tcPr>
          <w:p w14:paraId="0AA6C89D" w14:textId="77777777" w:rsidR="00DA4570" w:rsidRDefault="00DA4570" w:rsidP="00B96F1E">
            <w:pPr>
              <w:pStyle w:val="TAL"/>
              <w:rPr>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3B6AD519" w14:textId="77777777" w:rsidR="00DA4570" w:rsidRDefault="00DA4570" w:rsidP="00B96F1E">
            <w:pPr>
              <w:pStyle w:val="TAL"/>
              <w:rPr>
                <w:lang w:eastAsia="zh-CN"/>
              </w:rPr>
            </w:pPr>
            <w:r>
              <w:rPr>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0C7E046A" w14:textId="77777777" w:rsidR="00DA4570" w:rsidRDefault="00DA4570" w:rsidP="00B96F1E">
            <w:pPr>
              <w:pStyle w:val="TAL"/>
              <w:rPr>
                <w:lang w:eastAsia="zh-CN"/>
              </w:rPr>
            </w:pPr>
            <w:r>
              <w:rPr>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597C124D" w14:textId="77777777" w:rsidR="00DA4570" w:rsidRDefault="00DA4570" w:rsidP="00B96F1E">
            <w:pPr>
              <w:pStyle w:val="TAL"/>
              <w:rPr>
                <w:lang w:eastAsia="zh-CN"/>
              </w:rPr>
            </w:pPr>
            <w:r>
              <w:rPr>
                <w:lang w:eastAsia="zh-CN"/>
              </w:rPr>
              <w:t xml:space="preserve">Parent-node cannot adopt both (and switch between) Case 1 and Case 7 timing. </w:t>
            </w:r>
          </w:p>
        </w:tc>
        <w:tc>
          <w:tcPr>
            <w:tcW w:w="1392" w:type="dxa"/>
            <w:tcBorders>
              <w:top w:val="single" w:sz="4" w:space="0" w:color="auto"/>
              <w:left w:val="single" w:sz="4" w:space="0" w:color="auto"/>
              <w:bottom w:val="single" w:sz="4" w:space="0" w:color="auto"/>
              <w:right w:val="single" w:sz="4" w:space="0" w:color="auto"/>
            </w:tcBorders>
            <w:hideMark/>
          </w:tcPr>
          <w:p w14:paraId="07D6EBDE" w14:textId="77777777" w:rsidR="00DA4570" w:rsidRDefault="00DA4570" w:rsidP="00B96F1E">
            <w:pPr>
              <w:pStyle w:val="TAL"/>
              <w:rPr>
                <w:lang w:eastAsia="zh-CN"/>
              </w:rPr>
            </w:pPr>
            <w:r>
              <w:rPr>
                <w:lang w:eastAsia="zh-CN"/>
              </w:rPr>
              <w:t>per IAB node</w:t>
            </w:r>
          </w:p>
        </w:tc>
        <w:tc>
          <w:tcPr>
            <w:tcW w:w="876" w:type="dxa"/>
            <w:tcBorders>
              <w:top w:val="single" w:sz="4" w:space="0" w:color="auto"/>
              <w:left w:val="single" w:sz="4" w:space="0" w:color="auto"/>
              <w:bottom w:val="single" w:sz="4" w:space="0" w:color="auto"/>
              <w:right w:val="single" w:sz="4" w:space="0" w:color="auto"/>
            </w:tcBorders>
            <w:hideMark/>
          </w:tcPr>
          <w:p w14:paraId="5B235998" w14:textId="77777777" w:rsidR="00DA4570" w:rsidRDefault="00DA4570" w:rsidP="00B96F1E">
            <w:pPr>
              <w:pStyle w:val="TAL"/>
              <w:rPr>
                <w:lang w:eastAsia="zh-CN"/>
              </w:rPr>
            </w:pPr>
            <w:r>
              <w:rPr>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76311407" w14:textId="77777777" w:rsidR="00DA4570" w:rsidRDefault="00DA4570" w:rsidP="00B96F1E">
            <w:pPr>
              <w:pStyle w:val="TAL"/>
              <w:rPr>
                <w:lang w:eastAsia="zh-CN"/>
              </w:rPr>
            </w:pPr>
            <w:r>
              <w:rPr>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53DA3B64" w14:textId="77777777" w:rsidR="00DA4570" w:rsidRDefault="00DA4570" w:rsidP="00B96F1E">
            <w:pPr>
              <w:pStyle w:val="TAL"/>
              <w:rPr>
                <w:lang w:eastAsia="zh-CN"/>
              </w:rPr>
            </w:pPr>
            <w:r>
              <w:rPr>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76254610" w14:textId="77777777" w:rsidR="00DA4570" w:rsidRDefault="00DA4570" w:rsidP="00B96F1E">
            <w:pPr>
              <w:pStyle w:val="TAL"/>
              <w:rPr>
                <w:lang w:eastAsia="zh-CN"/>
              </w:rPr>
            </w:pPr>
            <w:r>
              <w:rPr>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0EFDD2BF" w14:textId="77777777" w:rsidR="00DA4570" w:rsidRDefault="00DA4570" w:rsidP="00B96F1E">
            <w:pPr>
              <w:pStyle w:val="TAL"/>
            </w:pPr>
            <w:r>
              <w:t>Optional with capability signalling.</w:t>
            </w:r>
          </w:p>
        </w:tc>
      </w:tr>
      <w:tr w:rsidR="00DA4570" w14:paraId="2A275ABC" w14:textId="77777777" w:rsidTr="00B96F1E">
        <w:trPr>
          <w:trHeight w:val="20"/>
        </w:trPr>
        <w:tc>
          <w:tcPr>
            <w:tcW w:w="1130" w:type="dxa"/>
            <w:tcBorders>
              <w:top w:val="single" w:sz="4" w:space="0" w:color="auto"/>
              <w:left w:val="single" w:sz="4" w:space="0" w:color="auto"/>
              <w:bottom w:val="single" w:sz="4" w:space="0" w:color="auto"/>
              <w:right w:val="single" w:sz="4" w:space="0" w:color="auto"/>
            </w:tcBorders>
          </w:tcPr>
          <w:p w14:paraId="70FBAF9D" w14:textId="77777777" w:rsidR="00DA4570" w:rsidRDefault="00DA4570" w:rsidP="00B96F1E">
            <w:pPr>
              <w:jc w:val="both"/>
              <w:rPr>
                <w:rFonts w:ascii="Arial" w:eastAsiaTheme="minorEastAsia" w:hAnsi="Arial"/>
                <w:color w:val="0070C0"/>
                <w:sz w:val="18"/>
              </w:rPr>
            </w:pPr>
            <w:r w:rsidRPr="00980F2E">
              <w:rPr>
                <w:rFonts w:ascii="Arial" w:eastAsia="MS Mincho" w:hAnsi="Arial"/>
                <w:sz w:val="18"/>
              </w:rPr>
              <w:t xml:space="preserve">31. </w:t>
            </w:r>
            <w:proofErr w:type="spellStart"/>
            <w:r w:rsidRPr="00980F2E">
              <w:rPr>
                <w:rFonts w:ascii="Arial" w:eastAsia="MS Mincho" w:hAnsi="Arial"/>
                <w:sz w:val="18"/>
              </w:rPr>
              <w:t>NR_IAB_enh</w:t>
            </w:r>
            <w:proofErr w:type="spellEnd"/>
          </w:p>
        </w:tc>
        <w:tc>
          <w:tcPr>
            <w:tcW w:w="710" w:type="dxa"/>
            <w:tcBorders>
              <w:top w:val="single" w:sz="4" w:space="0" w:color="auto"/>
              <w:left w:val="single" w:sz="4" w:space="0" w:color="auto"/>
              <w:bottom w:val="single" w:sz="4" w:space="0" w:color="auto"/>
              <w:right w:val="single" w:sz="4" w:space="0" w:color="auto"/>
            </w:tcBorders>
          </w:tcPr>
          <w:p w14:paraId="028D0004" w14:textId="77777777" w:rsidR="00DA4570" w:rsidRPr="00F7744F" w:rsidRDefault="00DA4570" w:rsidP="00B96F1E">
            <w:pPr>
              <w:jc w:val="both"/>
              <w:rPr>
                <w:rFonts w:ascii="Arial" w:eastAsia="MS Mincho" w:hAnsi="Arial"/>
                <w:sz w:val="18"/>
              </w:rPr>
            </w:pPr>
            <w:r>
              <w:rPr>
                <w:rFonts w:ascii="Arial" w:eastAsia="MS Mincho" w:hAnsi="Arial"/>
                <w:sz w:val="18"/>
              </w:rPr>
              <w:t>31-6</w:t>
            </w:r>
          </w:p>
        </w:tc>
        <w:tc>
          <w:tcPr>
            <w:tcW w:w="1559" w:type="dxa"/>
            <w:tcBorders>
              <w:top w:val="single" w:sz="4" w:space="0" w:color="auto"/>
              <w:left w:val="single" w:sz="4" w:space="0" w:color="auto"/>
              <w:bottom w:val="single" w:sz="4" w:space="0" w:color="auto"/>
              <w:right w:val="single" w:sz="4" w:space="0" w:color="auto"/>
            </w:tcBorders>
            <w:hideMark/>
          </w:tcPr>
          <w:p w14:paraId="7646552B" w14:textId="77777777" w:rsidR="00DA4570" w:rsidRDefault="00DA4570" w:rsidP="00B96F1E">
            <w:pPr>
              <w:pStyle w:val="TAL"/>
              <w:rPr>
                <w:lang w:eastAsia="zh-CN"/>
              </w:rPr>
            </w:pPr>
            <w:r>
              <w:rPr>
                <w:lang w:eastAsia="zh-CN"/>
              </w:rPr>
              <w:t>DL TX power adjustment</w:t>
            </w:r>
          </w:p>
        </w:tc>
        <w:tc>
          <w:tcPr>
            <w:tcW w:w="5686" w:type="dxa"/>
            <w:tcBorders>
              <w:top w:val="single" w:sz="4" w:space="0" w:color="auto"/>
              <w:left w:val="single" w:sz="4" w:space="0" w:color="auto"/>
              <w:bottom w:val="single" w:sz="4" w:space="0" w:color="auto"/>
              <w:right w:val="single" w:sz="4" w:space="0" w:color="auto"/>
            </w:tcBorders>
            <w:hideMark/>
          </w:tcPr>
          <w:p w14:paraId="033E49EA" w14:textId="77777777" w:rsidR="00DA4570" w:rsidRDefault="00DA4570" w:rsidP="00B96F1E">
            <w:pPr>
              <w:pStyle w:val="TAL"/>
            </w:pPr>
            <w:r>
              <w:t>support [</w:t>
            </w:r>
            <w:r>
              <w:rPr>
                <w:i/>
                <w:iCs/>
                <w:lang w:val="en-US"/>
              </w:rPr>
              <w:t>Desired DL TX Power Adjustment</w:t>
            </w:r>
            <w:r>
              <w:t>] reporting</w:t>
            </w:r>
          </w:p>
        </w:tc>
        <w:tc>
          <w:tcPr>
            <w:tcW w:w="1080" w:type="dxa"/>
            <w:tcBorders>
              <w:top w:val="single" w:sz="4" w:space="0" w:color="auto"/>
              <w:left w:val="single" w:sz="4" w:space="0" w:color="auto"/>
              <w:bottom w:val="single" w:sz="4" w:space="0" w:color="auto"/>
              <w:right w:val="single" w:sz="4" w:space="0" w:color="auto"/>
            </w:tcBorders>
          </w:tcPr>
          <w:p w14:paraId="07A640CC" w14:textId="77777777" w:rsidR="00DA4570" w:rsidRDefault="00DA4570" w:rsidP="00B96F1E">
            <w:pPr>
              <w:pStyle w:val="TAL"/>
              <w:rPr>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10107ABA" w14:textId="77777777" w:rsidR="00DA4570" w:rsidRDefault="00DA4570" w:rsidP="00B96F1E">
            <w:pPr>
              <w:pStyle w:val="TAL"/>
              <w:rPr>
                <w:lang w:eastAsia="zh-CN"/>
              </w:rPr>
            </w:pPr>
            <w:r>
              <w:rPr>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6340E6E8" w14:textId="77777777" w:rsidR="00DA4570" w:rsidRDefault="00DA4570" w:rsidP="00B96F1E">
            <w:pPr>
              <w:pStyle w:val="TAL"/>
              <w:rPr>
                <w:lang w:eastAsia="zh-CN"/>
              </w:rPr>
            </w:pPr>
            <w:r>
              <w:rPr>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4BE74FD3" w14:textId="77777777" w:rsidR="00DA4570" w:rsidRDefault="00DA4570" w:rsidP="00B96F1E">
            <w:pPr>
              <w:pStyle w:val="TAL"/>
              <w:rPr>
                <w:lang w:eastAsia="zh-CN"/>
              </w:rPr>
            </w:pPr>
            <w:r>
              <w:rPr>
                <w:lang w:eastAsia="zh-CN"/>
              </w:rPr>
              <w:t>Parent-node’s DL TX power adjustment reporting, is not supported.</w:t>
            </w:r>
          </w:p>
        </w:tc>
        <w:tc>
          <w:tcPr>
            <w:tcW w:w="1392" w:type="dxa"/>
            <w:tcBorders>
              <w:top w:val="single" w:sz="4" w:space="0" w:color="auto"/>
              <w:left w:val="single" w:sz="4" w:space="0" w:color="auto"/>
              <w:bottom w:val="single" w:sz="4" w:space="0" w:color="auto"/>
              <w:right w:val="single" w:sz="4" w:space="0" w:color="auto"/>
            </w:tcBorders>
            <w:hideMark/>
          </w:tcPr>
          <w:p w14:paraId="03EE2547" w14:textId="77777777" w:rsidR="00DA4570" w:rsidRDefault="00DA4570" w:rsidP="00B96F1E">
            <w:pPr>
              <w:pStyle w:val="TAL"/>
              <w:rPr>
                <w:lang w:eastAsia="zh-CN"/>
              </w:rPr>
            </w:pPr>
            <w:r>
              <w:rPr>
                <w:lang w:eastAsia="zh-CN"/>
              </w:rPr>
              <w:t>per IAB node</w:t>
            </w:r>
          </w:p>
        </w:tc>
        <w:tc>
          <w:tcPr>
            <w:tcW w:w="876" w:type="dxa"/>
            <w:tcBorders>
              <w:top w:val="single" w:sz="4" w:space="0" w:color="auto"/>
              <w:left w:val="single" w:sz="4" w:space="0" w:color="auto"/>
              <w:bottom w:val="single" w:sz="4" w:space="0" w:color="auto"/>
              <w:right w:val="single" w:sz="4" w:space="0" w:color="auto"/>
            </w:tcBorders>
            <w:hideMark/>
          </w:tcPr>
          <w:p w14:paraId="6218BD2D" w14:textId="77777777" w:rsidR="00DA4570" w:rsidRDefault="00DA4570" w:rsidP="00B96F1E">
            <w:pPr>
              <w:pStyle w:val="TAL"/>
              <w:rPr>
                <w:lang w:eastAsia="zh-CN"/>
              </w:rPr>
            </w:pPr>
            <w:r>
              <w:rPr>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6A1E63E0" w14:textId="77777777" w:rsidR="00DA4570" w:rsidRDefault="00DA4570" w:rsidP="00B96F1E">
            <w:pPr>
              <w:pStyle w:val="TAL"/>
              <w:rPr>
                <w:lang w:eastAsia="zh-CN"/>
              </w:rPr>
            </w:pPr>
            <w:r>
              <w:rPr>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2AEA843C" w14:textId="77777777" w:rsidR="00DA4570" w:rsidRDefault="00DA4570" w:rsidP="00B96F1E">
            <w:pPr>
              <w:pStyle w:val="TAL"/>
              <w:rPr>
                <w:lang w:eastAsia="zh-CN"/>
              </w:rPr>
            </w:pPr>
            <w:r>
              <w:rPr>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01DFAEF1" w14:textId="77777777" w:rsidR="00DA4570" w:rsidRDefault="00DA4570" w:rsidP="00B96F1E">
            <w:pPr>
              <w:pStyle w:val="TAL"/>
              <w:rPr>
                <w:lang w:eastAsia="zh-CN"/>
              </w:rPr>
            </w:pPr>
            <w:r>
              <w:rPr>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7D470F6A" w14:textId="77777777" w:rsidR="00DA4570" w:rsidRDefault="00DA4570" w:rsidP="00B96F1E">
            <w:pPr>
              <w:pStyle w:val="TAL"/>
            </w:pPr>
            <w:r>
              <w:t>Optional with capability signalling.</w:t>
            </w:r>
          </w:p>
        </w:tc>
      </w:tr>
      <w:tr w:rsidR="00DA4570" w14:paraId="6872321F" w14:textId="77777777" w:rsidTr="00B96F1E">
        <w:trPr>
          <w:trHeight w:val="20"/>
        </w:trPr>
        <w:tc>
          <w:tcPr>
            <w:tcW w:w="1130" w:type="dxa"/>
            <w:tcBorders>
              <w:top w:val="single" w:sz="4" w:space="0" w:color="auto"/>
              <w:left w:val="single" w:sz="4" w:space="0" w:color="auto"/>
              <w:bottom w:val="single" w:sz="4" w:space="0" w:color="auto"/>
              <w:right w:val="single" w:sz="4" w:space="0" w:color="auto"/>
            </w:tcBorders>
          </w:tcPr>
          <w:p w14:paraId="42D0A734" w14:textId="77777777" w:rsidR="00DA4570" w:rsidRDefault="00DA4570" w:rsidP="00B96F1E">
            <w:pPr>
              <w:jc w:val="both"/>
              <w:rPr>
                <w:rFonts w:ascii="Arial" w:eastAsiaTheme="minorEastAsia" w:hAnsi="Arial"/>
                <w:color w:val="0070C0"/>
                <w:sz w:val="18"/>
              </w:rPr>
            </w:pPr>
            <w:r w:rsidRPr="00980F2E">
              <w:rPr>
                <w:rFonts w:ascii="Arial" w:eastAsia="MS Mincho" w:hAnsi="Arial"/>
                <w:sz w:val="18"/>
              </w:rPr>
              <w:t xml:space="preserve">31. </w:t>
            </w:r>
            <w:proofErr w:type="spellStart"/>
            <w:r w:rsidRPr="00980F2E">
              <w:rPr>
                <w:rFonts w:ascii="Arial" w:eastAsia="MS Mincho" w:hAnsi="Arial"/>
                <w:sz w:val="18"/>
              </w:rPr>
              <w:t>NR_IAB_enh</w:t>
            </w:r>
            <w:proofErr w:type="spellEnd"/>
          </w:p>
        </w:tc>
        <w:tc>
          <w:tcPr>
            <w:tcW w:w="710" w:type="dxa"/>
            <w:tcBorders>
              <w:top w:val="single" w:sz="4" w:space="0" w:color="auto"/>
              <w:left w:val="single" w:sz="4" w:space="0" w:color="auto"/>
              <w:bottom w:val="single" w:sz="4" w:space="0" w:color="auto"/>
              <w:right w:val="single" w:sz="4" w:space="0" w:color="auto"/>
            </w:tcBorders>
          </w:tcPr>
          <w:p w14:paraId="59AB459D" w14:textId="77777777" w:rsidR="00DA4570" w:rsidRPr="00F7744F" w:rsidRDefault="00DA4570" w:rsidP="00B96F1E">
            <w:pPr>
              <w:jc w:val="both"/>
              <w:rPr>
                <w:rFonts w:ascii="Arial" w:eastAsia="MS Mincho" w:hAnsi="Arial"/>
                <w:sz w:val="18"/>
              </w:rPr>
            </w:pPr>
            <w:r>
              <w:rPr>
                <w:rFonts w:ascii="Arial" w:eastAsia="MS Mincho" w:hAnsi="Arial"/>
                <w:sz w:val="18"/>
              </w:rPr>
              <w:t>31-7</w:t>
            </w:r>
          </w:p>
        </w:tc>
        <w:tc>
          <w:tcPr>
            <w:tcW w:w="1559" w:type="dxa"/>
            <w:tcBorders>
              <w:top w:val="single" w:sz="4" w:space="0" w:color="auto"/>
              <w:left w:val="single" w:sz="4" w:space="0" w:color="auto"/>
              <w:bottom w:val="single" w:sz="4" w:space="0" w:color="auto"/>
              <w:right w:val="single" w:sz="4" w:space="0" w:color="auto"/>
            </w:tcBorders>
            <w:hideMark/>
          </w:tcPr>
          <w:p w14:paraId="1A9A7C11" w14:textId="77777777" w:rsidR="00DA4570" w:rsidRDefault="00DA4570" w:rsidP="00B96F1E">
            <w:pPr>
              <w:pStyle w:val="TAL"/>
              <w:rPr>
                <w:lang w:eastAsia="zh-CN"/>
              </w:rPr>
            </w:pPr>
            <w:r>
              <w:rPr>
                <w:lang w:eastAsia="zh-CN"/>
              </w:rPr>
              <w:t>DL TX power adjustment</w:t>
            </w:r>
          </w:p>
        </w:tc>
        <w:tc>
          <w:tcPr>
            <w:tcW w:w="5686" w:type="dxa"/>
            <w:tcBorders>
              <w:top w:val="single" w:sz="4" w:space="0" w:color="auto"/>
              <w:left w:val="single" w:sz="4" w:space="0" w:color="auto"/>
              <w:bottom w:val="single" w:sz="4" w:space="0" w:color="auto"/>
              <w:right w:val="single" w:sz="4" w:space="0" w:color="auto"/>
            </w:tcBorders>
            <w:hideMark/>
          </w:tcPr>
          <w:p w14:paraId="33965E76" w14:textId="77777777" w:rsidR="00DA4570" w:rsidRDefault="00DA4570" w:rsidP="00B96F1E">
            <w:pPr>
              <w:pStyle w:val="TAL"/>
            </w:pPr>
            <w:r>
              <w:t>support [</w:t>
            </w:r>
            <w:r>
              <w:rPr>
                <w:i/>
                <w:iCs/>
                <w:lang w:val="en-US"/>
              </w:rPr>
              <w:t>DL TX Power Adjustment</w:t>
            </w:r>
            <w:r>
              <w:t>] reception</w:t>
            </w:r>
          </w:p>
        </w:tc>
        <w:tc>
          <w:tcPr>
            <w:tcW w:w="1080" w:type="dxa"/>
            <w:tcBorders>
              <w:top w:val="single" w:sz="4" w:space="0" w:color="auto"/>
              <w:left w:val="single" w:sz="4" w:space="0" w:color="auto"/>
              <w:bottom w:val="single" w:sz="4" w:space="0" w:color="auto"/>
              <w:right w:val="single" w:sz="4" w:space="0" w:color="auto"/>
            </w:tcBorders>
          </w:tcPr>
          <w:p w14:paraId="2AB296E1" w14:textId="77777777" w:rsidR="00DA4570" w:rsidRDefault="00DA4570" w:rsidP="00B96F1E">
            <w:pPr>
              <w:pStyle w:val="TAL"/>
              <w:rPr>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2053108E" w14:textId="77777777" w:rsidR="00DA4570" w:rsidRDefault="00DA4570" w:rsidP="00B96F1E">
            <w:pPr>
              <w:pStyle w:val="TAL"/>
              <w:rPr>
                <w:lang w:eastAsia="zh-CN"/>
              </w:rPr>
            </w:pPr>
            <w:r>
              <w:rPr>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2DAED0C2" w14:textId="77777777" w:rsidR="00DA4570" w:rsidRDefault="00DA4570" w:rsidP="00B96F1E">
            <w:pPr>
              <w:pStyle w:val="TAL"/>
              <w:rPr>
                <w:lang w:eastAsia="zh-CN"/>
              </w:rPr>
            </w:pPr>
            <w:r>
              <w:rPr>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268B6CA8" w14:textId="77777777" w:rsidR="00DA4570" w:rsidRDefault="00DA4570" w:rsidP="00B96F1E">
            <w:pPr>
              <w:pStyle w:val="TAL"/>
              <w:rPr>
                <w:lang w:eastAsia="zh-CN"/>
              </w:rPr>
            </w:pPr>
            <w:r>
              <w:rPr>
                <w:lang w:eastAsia="zh-CN"/>
              </w:rPr>
              <w:t>Parent-node’s DL TX power adjustment reception is not supported.</w:t>
            </w:r>
          </w:p>
        </w:tc>
        <w:tc>
          <w:tcPr>
            <w:tcW w:w="1392" w:type="dxa"/>
            <w:tcBorders>
              <w:top w:val="single" w:sz="4" w:space="0" w:color="auto"/>
              <w:left w:val="single" w:sz="4" w:space="0" w:color="auto"/>
              <w:bottom w:val="single" w:sz="4" w:space="0" w:color="auto"/>
              <w:right w:val="single" w:sz="4" w:space="0" w:color="auto"/>
            </w:tcBorders>
            <w:hideMark/>
          </w:tcPr>
          <w:p w14:paraId="4DD43C20" w14:textId="77777777" w:rsidR="00DA4570" w:rsidRDefault="00DA4570" w:rsidP="00B96F1E">
            <w:pPr>
              <w:pStyle w:val="TAL"/>
              <w:rPr>
                <w:lang w:eastAsia="zh-CN"/>
              </w:rPr>
            </w:pPr>
            <w:r>
              <w:rPr>
                <w:lang w:eastAsia="zh-CN"/>
              </w:rPr>
              <w:t>per IAB node</w:t>
            </w:r>
          </w:p>
        </w:tc>
        <w:tc>
          <w:tcPr>
            <w:tcW w:w="876" w:type="dxa"/>
            <w:tcBorders>
              <w:top w:val="single" w:sz="4" w:space="0" w:color="auto"/>
              <w:left w:val="single" w:sz="4" w:space="0" w:color="auto"/>
              <w:bottom w:val="single" w:sz="4" w:space="0" w:color="auto"/>
              <w:right w:val="single" w:sz="4" w:space="0" w:color="auto"/>
            </w:tcBorders>
            <w:hideMark/>
          </w:tcPr>
          <w:p w14:paraId="62138252" w14:textId="77777777" w:rsidR="00DA4570" w:rsidRDefault="00DA4570" w:rsidP="00B96F1E">
            <w:pPr>
              <w:pStyle w:val="TAL"/>
              <w:rPr>
                <w:lang w:eastAsia="zh-CN"/>
              </w:rPr>
            </w:pPr>
            <w:r>
              <w:rPr>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217B76CE" w14:textId="77777777" w:rsidR="00DA4570" w:rsidRDefault="00DA4570" w:rsidP="00B96F1E">
            <w:pPr>
              <w:pStyle w:val="TAL"/>
              <w:rPr>
                <w:lang w:eastAsia="zh-CN"/>
              </w:rPr>
            </w:pPr>
            <w:r>
              <w:rPr>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18898FB6" w14:textId="77777777" w:rsidR="00DA4570" w:rsidRDefault="00DA4570" w:rsidP="00B96F1E">
            <w:pPr>
              <w:pStyle w:val="TAL"/>
              <w:rPr>
                <w:lang w:eastAsia="zh-CN"/>
              </w:rPr>
            </w:pPr>
            <w:r>
              <w:rPr>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705AE88B" w14:textId="77777777" w:rsidR="00DA4570" w:rsidRDefault="00DA4570" w:rsidP="00B96F1E">
            <w:pPr>
              <w:pStyle w:val="TAL"/>
              <w:rPr>
                <w:lang w:eastAsia="zh-CN"/>
              </w:rPr>
            </w:pPr>
            <w:r>
              <w:rPr>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6A981BDF" w14:textId="77777777" w:rsidR="00DA4570" w:rsidRDefault="00DA4570" w:rsidP="00B96F1E">
            <w:pPr>
              <w:pStyle w:val="TAL"/>
            </w:pPr>
            <w:r>
              <w:t>Optional with capability signalling.</w:t>
            </w:r>
          </w:p>
        </w:tc>
      </w:tr>
      <w:tr w:rsidR="00DA4570" w14:paraId="7870C18C" w14:textId="77777777" w:rsidTr="00B96F1E">
        <w:trPr>
          <w:trHeight w:val="20"/>
        </w:trPr>
        <w:tc>
          <w:tcPr>
            <w:tcW w:w="1130" w:type="dxa"/>
            <w:tcBorders>
              <w:top w:val="single" w:sz="4" w:space="0" w:color="auto"/>
              <w:left w:val="single" w:sz="4" w:space="0" w:color="auto"/>
              <w:bottom w:val="single" w:sz="4" w:space="0" w:color="auto"/>
              <w:right w:val="single" w:sz="4" w:space="0" w:color="auto"/>
            </w:tcBorders>
          </w:tcPr>
          <w:p w14:paraId="7FF9AF9E" w14:textId="77777777" w:rsidR="00DA4570" w:rsidRDefault="00DA4570" w:rsidP="00B96F1E">
            <w:pPr>
              <w:jc w:val="both"/>
              <w:rPr>
                <w:rFonts w:ascii="Arial" w:eastAsiaTheme="minorEastAsia" w:hAnsi="Arial"/>
                <w:color w:val="0070C0"/>
                <w:sz w:val="18"/>
              </w:rPr>
            </w:pPr>
            <w:r w:rsidRPr="00980F2E">
              <w:rPr>
                <w:rFonts w:ascii="Arial" w:eastAsia="MS Mincho" w:hAnsi="Arial"/>
                <w:sz w:val="18"/>
              </w:rPr>
              <w:t xml:space="preserve">31. </w:t>
            </w:r>
            <w:proofErr w:type="spellStart"/>
            <w:r w:rsidRPr="00980F2E">
              <w:rPr>
                <w:rFonts w:ascii="Arial" w:eastAsia="MS Mincho" w:hAnsi="Arial"/>
                <w:sz w:val="18"/>
              </w:rPr>
              <w:t>NR_IAB_enh</w:t>
            </w:r>
            <w:proofErr w:type="spellEnd"/>
          </w:p>
        </w:tc>
        <w:tc>
          <w:tcPr>
            <w:tcW w:w="710" w:type="dxa"/>
            <w:tcBorders>
              <w:top w:val="single" w:sz="4" w:space="0" w:color="auto"/>
              <w:left w:val="single" w:sz="4" w:space="0" w:color="auto"/>
              <w:bottom w:val="single" w:sz="4" w:space="0" w:color="auto"/>
              <w:right w:val="single" w:sz="4" w:space="0" w:color="auto"/>
            </w:tcBorders>
          </w:tcPr>
          <w:p w14:paraId="28D330DE" w14:textId="77777777" w:rsidR="00DA4570" w:rsidRPr="00F7744F" w:rsidRDefault="00DA4570" w:rsidP="00B96F1E">
            <w:pPr>
              <w:jc w:val="both"/>
              <w:rPr>
                <w:rFonts w:ascii="Arial" w:eastAsia="MS Mincho" w:hAnsi="Arial"/>
                <w:sz w:val="18"/>
              </w:rPr>
            </w:pPr>
            <w:r>
              <w:rPr>
                <w:rFonts w:ascii="Arial" w:eastAsia="MS Mincho" w:hAnsi="Arial"/>
                <w:sz w:val="18"/>
              </w:rPr>
              <w:t>31-8</w:t>
            </w:r>
          </w:p>
        </w:tc>
        <w:tc>
          <w:tcPr>
            <w:tcW w:w="1559" w:type="dxa"/>
            <w:tcBorders>
              <w:top w:val="single" w:sz="4" w:space="0" w:color="auto"/>
              <w:left w:val="single" w:sz="4" w:space="0" w:color="auto"/>
              <w:bottom w:val="single" w:sz="4" w:space="0" w:color="auto"/>
              <w:right w:val="single" w:sz="4" w:space="0" w:color="auto"/>
            </w:tcBorders>
            <w:hideMark/>
          </w:tcPr>
          <w:p w14:paraId="490680DA" w14:textId="77777777" w:rsidR="00DA4570" w:rsidRDefault="00DA4570" w:rsidP="00B96F1E">
            <w:pPr>
              <w:pStyle w:val="TAL"/>
              <w:rPr>
                <w:lang w:eastAsia="zh-CN"/>
              </w:rPr>
            </w:pPr>
            <w:r>
              <w:rPr>
                <w:lang w:eastAsia="zh-CN"/>
              </w:rPr>
              <w:t xml:space="preserve">Desired UL TX power adjustment </w:t>
            </w:r>
          </w:p>
        </w:tc>
        <w:tc>
          <w:tcPr>
            <w:tcW w:w="5686" w:type="dxa"/>
            <w:tcBorders>
              <w:top w:val="single" w:sz="4" w:space="0" w:color="auto"/>
              <w:left w:val="single" w:sz="4" w:space="0" w:color="auto"/>
              <w:bottom w:val="single" w:sz="4" w:space="0" w:color="auto"/>
              <w:right w:val="single" w:sz="4" w:space="0" w:color="auto"/>
            </w:tcBorders>
            <w:hideMark/>
          </w:tcPr>
          <w:p w14:paraId="1989FA9F" w14:textId="77777777" w:rsidR="00DA4570" w:rsidRDefault="00DA4570" w:rsidP="00B96F1E">
            <w:pPr>
              <w:pStyle w:val="TAL"/>
            </w:pPr>
            <w:r>
              <w:t>Support [</w:t>
            </w:r>
            <w:r>
              <w:rPr>
                <w:i/>
                <w:iCs/>
                <w:lang w:val="en-US"/>
              </w:rPr>
              <w:t>Desired IAB-MT PSD range</w:t>
            </w:r>
            <w:r>
              <w:t>] reporting</w:t>
            </w:r>
          </w:p>
        </w:tc>
        <w:tc>
          <w:tcPr>
            <w:tcW w:w="1080" w:type="dxa"/>
            <w:tcBorders>
              <w:top w:val="single" w:sz="4" w:space="0" w:color="auto"/>
              <w:left w:val="single" w:sz="4" w:space="0" w:color="auto"/>
              <w:bottom w:val="single" w:sz="4" w:space="0" w:color="auto"/>
              <w:right w:val="single" w:sz="4" w:space="0" w:color="auto"/>
            </w:tcBorders>
          </w:tcPr>
          <w:p w14:paraId="5D606DEB" w14:textId="77777777" w:rsidR="00DA4570" w:rsidRDefault="00DA4570" w:rsidP="00B96F1E">
            <w:pPr>
              <w:pStyle w:val="TAL"/>
              <w:rPr>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5765A723" w14:textId="77777777" w:rsidR="00DA4570" w:rsidRDefault="00DA4570" w:rsidP="00B96F1E">
            <w:pPr>
              <w:pStyle w:val="TAL"/>
              <w:rPr>
                <w:lang w:eastAsia="zh-CN"/>
              </w:rPr>
            </w:pPr>
            <w:r>
              <w:rPr>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71C9D097" w14:textId="77777777" w:rsidR="00DA4570" w:rsidRDefault="00DA4570" w:rsidP="00B96F1E">
            <w:pPr>
              <w:pStyle w:val="TAL"/>
              <w:rPr>
                <w:lang w:eastAsia="zh-CN"/>
              </w:rPr>
            </w:pPr>
            <w:r>
              <w:rPr>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665419C1" w14:textId="77777777" w:rsidR="00DA4570" w:rsidRDefault="00DA4570" w:rsidP="00B96F1E">
            <w:pPr>
              <w:pStyle w:val="TAL"/>
              <w:rPr>
                <w:lang w:eastAsia="zh-CN"/>
              </w:rPr>
            </w:pPr>
            <w:r>
              <w:rPr>
                <w:lang w:eastAsia="zh-CN"/>
              </w:rPr>
              <w:t>Desired MT’s UL PSD range reporting is not supported.</w:t>
            </w:r>
          </w:p>
        </w:tc>
        <w:tc>
          <w:tcPr>
            <w:tcW w:w="1392" w:type="dxa"/>
            <w:tcBorders>
              <w:top w:val="single" w:sz="4" w:space="0" w:color="auto"/>
              <w:left w:val="single" w:sz="4" w:space="0" w:color="auto"/>
              <w:bottom w:val="single" w:sz="4" w:space="0" w:color="auto"/>
              <w:right w:val="single" w:sz="4" w:space="0" w:color="auto"/>
            </w:tcBorders>
            <w:hideMark/>
          </w:tcPr>
          <w:p w14:paraId="436CE657" w14:textId="77777777" w:rsidR="00DA4570" w:rsidRDefault="00DA4570" w:rsidP="00B96F1E">
            <w:pPr>
              <w:pStyle w:val="TAL"/>
              <w:rPr>
                <w:lang w:eastAsia="zh-CN"/>
              </w:rPr>
            </w:pPr>
            <w:r>
              <w:rPr>
                <w:lang w:eastAsia="zh-CN"/>
              </w:rPr>
              <w:t>per IAB node</w:t>
            </w:r>
          </w:p>
        </w:tc>
        <w:tc>
          <w:tcPr>
            <w:tcW w:w="876" w:type="dxa"/>
            <w:tcBorders>
              <w:top w:val="single" w:sz="4" w:space="0" w:color="auto"/>
              <w:left w:val="single" w:sz="4" w:space="0" w:color="auto"/>
              <w:bottom w:val="single" w:sz="4" w:space="0" w:color="auto"/>
              <w:right w:val="single" w:sz="4" w:space="0" w:color="auto"/>
            </w:tcBorders>
            <w:hideMark/>
          </w:tcPr>
          <w:p w14:paraId="43CD80A8" w14:textId="77777777" w:rsidR="00DA4570" w:rsidRDefault="00DA4570" w:rsidP="00B96F1E">
            <w:pPr>
              <w:pStyle w:val="TAL"/>
              <w:rPr>
                <w:lang w:eastAsia="zh-CN"/>
              </w:rPr>
            </w:pPr>
            <w:r>
              <w:rPr>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3DCD79D5" w14:textId="77777777" w:rsidR="00DA4570" w:rsidRDefault="00DA4570" w:rsidP="00B96F1E">
            <w:pPr>
              <w:pStyle w:val="TAL"/>
              <w:rPr>
                <w:lang w:eastAsia="zh-CN"/>
              </w:rPr>
            </w:pPr>
            <w:r>
              <w:rPr>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0EC7C131" w14:textId="77777777" w:rsidR="00DA4570" w:rsidRDefault="00DA4570" w:rsidP="00B96F1E">
            <w:pPr>
              <w:pStyle w:val="TAL"/>
              <w:rPr>
                <w:lang w:eastAsia="zh-CN"/>
              </w:rPr>
            </w:pPr>
            <w:r>
              <w:rPr>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204B1BFE" w14:textId="77777777" w:rsidR="00DA4570" w:rsidRDefault="00DA4570" w:rsidP="00B96F1E">
            <w:pPr>
              <w:pStyle w:val="TAL"/>
              <w:rPr>
                <w:lang w:eastAsia="zh-CN"/>
              </w:rPr>
            </w:pPr>
            <w:r>
              <w:rPr>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7C7D92AC" w14:textId="77777777" w:rsidR="00DA4570" w:rsidRDefault="00DA4570" w:rsidP="00B96F1E">
            <w:pPr>
              <w:pStyle w:val="TAL"/>
            </w:pPr>
            <w:r>
              <w:t>Optional with capability signalling.</w:t>
            </w:r>
          </w:p>
        </w:tc>
      </w:tr>
    </w:tbl>
    <w:p w14:paraId="4A5027E5" w14:textId="77777777" w:rsidR="006C27C9" w:rsidRDefault="006C27C9">
      <w:pPr>
        <w:overflowPunct/>
        <w:autoSpaceDE/>
        <w:autoSpaceDN/>
        <w:adjustRightInd/>
        <w:spacing w:after="0"/>
        <w:textAlignment w:val="auto"/>
        <w:rPr>
          <w:lang w:val="en-US"/>
        </w:rPr>
      </w:pPr>
    </w:p>
    <w:sectPr w:rsidR="006C27C9" w:rsidSect="006C27C9">
      <w:footnotePr>
        <w:numRestart w:val="eachSect"/>
      </w:footnotePr>
      <w:pgSz w:w="23811" w:h="16838" w:orient="landscape" w:code="8"/>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96F6F1" w14:textId="77777777" w:rsidR="001332EB" w:rsidRDefault="001332EB">
      <w:r>
        <w:separator/>
      </w:r>
    </w:p>
  </w:endnote>
  <w:endnote w:type="continuationSeparator" w:id="0">
    <w:p w14:paraId="3C8173DC" w14:textId="77777777" w:rsidR="001332EB" w:rsidRDefault="001332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ËÎÌå"/>
    <w:panose1 w:val="02010600030101010101"/>
    <w:charset w:val="86"/>
    <w:family w:val="auto"/>
    <w:pitch w:val="variable"/>
    <w:sig w:usb0="00000003" w:usb1="288F0000" w:usb2="00000016" w:usb3="00000000" w:csb0="00040001" w:csb1="00000000"/>
  </w:font>
  <w:font w:name="MS Gothic">
    <w:altName w:val="‚l‚r ƒSƒVƒbƒN"/>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¹ÙÅÁ"/>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ulim">
    <w:altName w:val="±¼¸²"/>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F0671E" w14:textId="77777777" w:rsidR="00F5356E" w:rsidRDefault="00F535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FDF132" w14:textId="77777777" w:rsidR="00F5356E" w:rsidRDefault="00F5356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171C1F" w14:textId="77777777" w:rsidR="00F5356E" w:rsidRDefault="00F535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852C03" w14:textId="77777777" w:rsidR="001332EB" w:rsidRDefault="001332EB">
      <w:r>
        <w:separator/>
      </w:r>
    </w:p>
  </w:footnote>
  <w:footnote w:type="continuationSeparator" w:id="0">
    <w:p w14:paraId="24D7F7FF" w14:textId="77777777" w:rsidR="001332EB" w:rsidRDefault="001332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DED8AC" w14:textId="77777777" w:rsidR="00F5356E" w:rsidRDefault="00F5356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17A7ED" w14:textId="77777777" w:rsidR="00F5356E" w:rsidRDefault="00F535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5AFC61" w14:textId="77777777" w:rsidR="00F5356E" w:rsidRDefault="00F535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6037C4"/>
    <w:multiLevelType w:val="hybridMultilevel"/>
    <w:tmpl w:val="392C9E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8"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9D454EF"/>
    <w:multiLevelType w:val="hybridMultilevel"/>
    <w:tmpl w:val="25520846"/>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4"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7"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6373E4"/>
    <w:multiLevelType w:val="hybridMultilevel"/>
    <w:tmpl w:val="ADE48FF2"/>
    <w:lvl w:ilvl="0" w:tplc="F1EEF71C">
      <w:start w:val="1"/>
      <w:numFmt w:val="bullet"/>
      <w:lvlText w:val="-"/>
      <w:lvlJc w:val="left"/>
      <w:pPr>
        <w:ind w:left="720" w:hanging="360"/>
      </w:pPr>
      <w:rPr>
        <w:rFonts w:ascii="Times New Roman" w:eastAsia="MS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7"/>
  </w:num>
  <w:num w:numId="2">
    <w:abstractNumId w:val="25"/>
  </w:num>
  <w:num w:numId="3">
    <w:abstractNumId w:val="0"/>
  </w:num>
  <w:num w:numId="4">
    <w:abstractNumId w:val="3"/>
  </w:num>
  <w:num w:numId="5">
    <w:abstractNumId w:val="15"/>
  </w:num>
  <w:num w:numId="6">
    <w:abstractNumId w:val="26"/>
  </w:num>
  <w:num w:numId="7">
    <w:abstractNumId w:val="17"/>
  </w:num>
  <w:num w:numId="8">
    <w:abstractNumId w:val="14"/>
  </w:num>
  <w:num w:numId="9">
    <w:abstractNumId w:val="30"/>
  </w:num>
  <w:num w:numId="10">
    <w:abstractNumId w:val="5"/>
  </w:num>
  <w:num w:numId="11">
    <w:abstractNumId w:val="19"/>
  </w:num>
  <w:num w:numId="12">
    <w:abstractNumId w:val="4"/>
  </w:num>
  <w:num w:numId="13">
    <w:abstractNumId w:val="12"/>
  </w:num>
  <w:num w:numId="14">
    <w:abstractNumId w:val="23"/>
  </w:num>
  <w:num w:numId="15">
    <w:abstractNumId w:val="16"/>
  </w:num>
  <w:num w:numId="16">
    <w:abstractNumId w:val="1"/>
  </w:num>
  <w:num w:numId="17">
    <w:abstractNumId w:val="21"/>
  </w:num>
  <w:num w:numId="18">
    <w:abstractNumId w:val="13"/>
  </w:num>
  <w:num w:numId="19">
    <w:abstractNumId w:val="18"/>
  </w:num>
  <w:num w:numId="20">
    <w:abstractNumId w:val="29"/>
  </w:num>
  <w:num w:numId="21">
    <w:abstractNumId w:val="31"/>
  </w:num>
  <w:num w:numId="22">
    <w:abstractNumId w:val="20"/>
  </w:num>
  <w:num w:numId="23">
    <w:abstractNumId w:val="11"/>
  </w:num>
  <w:num w:numId="24">
    <w:abstractNumId w:val="6"/>
  </w:num>
  <w:num w:numId="25">
    <w:abstractNumId w:val="27"/>
  </w:num>
  <w:num w:numId="26">
    <w:abstractNumId w:val="24"/>
  </w:num>
  <w:num w:numId="27">
    <w:abstractNumId w:val="9"/>
  </w:num>
  <w:num w:numId="28">
    <w:abstractNumId w:val="8"/>
  </w:num>
  <w:num w:numId="29">
    <w:abstractNumId w:val="22"/>
  </w:num>
  <w:num w:numId="30">
    <w:abstractNumId w:val="2"/>
  </w:num>
  <w:num w:numId="31">
    <w:abstractNumId w:val="10"/>
  </w:num>
  <w:num w:numId="32">
    <w:abstractNumId w:val="2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5D99"/>
    <w:rsid w:val="000E6337"/>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2EB"/>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638"/>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5484"/>
    <w:rsid w:val="00587229"/>
    <w:rsid w:val="00587503"/>
    <w:rsid w:val="00587C35"/>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27C9"/>
    <w:rsid w:val="006C3AB0"/>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79C5"/>
    <w:rsid w:val="007F0798"/>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2771"/>
    <w:rsid w:val="008B3B51"/>
    <w:rsid w:val="008B4057"/>
    <w:rsid w:val="008B4145"/>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CD2"/>
    <w:rsid w:val="00D54FB3"/>
    <w:rsid w:val="00D55889"/>
    <w:rsid w:val="00D56B5F"/>
    <w:rsid w:val="00D5754E"/>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570"/>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4D"/>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56E"/>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27C9"/>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uiPriority w:val="99"/>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character" w:customStyle="1" w:styleId="TALCar">
    <w:name w:val="TAL Car"/>
    <w:basedOn w:val="DefaultParagraphFont"/>
    <w:link w:val="TAL"/>
    <w:qFormat/>
    <w:locked/>
    <w:rsid w:val="00DA4570"/>
    <w:rPr>
      <w:rFonts w:ascii="Arial" w:hAnsi="Arial"/>
      <w:sz w:val="18"/>
      <w:lang w:val="en-GB"/>
    </w:rPr>
  </w:style>
  <w:style w:type="character" w:customStyle="1" w:styleId="fontstyle01">
    <w:name w:val="fontstyle01"/>
    <w:basedOn w:val="DefaultParagraphFont"/>
    <w:rsid w:val="00DA4570"/>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5AIRPNAIUNRU-1830940522-11844</_dlc_DocId>
    <_dlc_DocIdUrl xmlns="71c5aaf6-e6ce-465b-b873-5148d2a4c105">
      <Url>https://nokia.sharepoint.com/sites/c5g/5gradio/_layouts/15/DocIdRedir.aspx?ID=5AIRPNAIUNRU-1830940522-11844</Url>
      <Description>5AIRPNAIUNRU-1830940522-11844</Description>
    </_dlc_DocIdUrl>
    <HideFromDelve xmlns="71c5aaf6-e6ce-465b-b873-5148d2a4c105">false</HideFromDelve>
  </documentManagement>
</p:properties>
</file>

<file path=customXml/itemProps1.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75AE46C1-5939-424B-9C3C-66BF1C4F6A82}">
  <ds:schemaRefs>
    <ds:schemaRef ds:uri="3b34c8f0-1ef5-4d1e-bb66-517ce7fe7356"/>
    <ds:schemaRef ds:uri="http://schemas.microsoft.com/office/2006/metadata/properties"/>
    <ds:schemaRef ds:uri="71c5aaf6-e6ce-465b-b873-5148d2a4c105"/>
    <ds:schemaRef ds:uri="http://schemas.microsoft.com/office/2006/documentManagement/types"/>
    <ds:schemaRef ds:uri="http://purl.org/dc/terms/"/>
    <ds:schemaRef ds:uri="http://purl.org/dc/elements/1.1/"/>
    <ds:schemaRef ds:uri="http://purl.org/dc/dcmitype/"/>
    <ds:schemaRef ds:uri="http://schemas.microsoft.com/office/infopath/2007/PartnerControls"/>
    <ds:schemaRef ds:uri="http://schemas.openxmlformats.org/package/2006/metadata/core-properties"/>
    <ds:schemaRef ds:uri="ebabf6ce-2443-438c-9946-ecc878e7654a"/>
    <ds:schemaRef ds:uri="95d2e41d-1f11-4347-bb1c-11d6a32975dd"/>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 TDoc.dot</Template>
  <TotalTime>5</TotalTime>
  <Pages>2</Pages>
  <Words>725</Words>
  <Characters>3980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Ribeiro, Cassio (Nokia - FI/Espoo)</cp:lastModifiedBy>
  <cp:revision>4</cp:revision>
  <cp:lastPrinted>2016-06-20T11:35:00Z</cp:lastPrinted>
  <dcterms:created xsi:type="dcterms:W3CDTF">2021-09-29T12:55:00Z</dcterms:created>
  <dcterms:modified xsi:type="dcterms:W3CDTF">2021-10-01T10:15:00Z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ba1f5a8f-3c38-427b-8c67-fdbfd3f6cfb7</vt:lpwstr>
  </property>
</Properties>
</file>